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F31" w:rsidRPr="00842F31" w:rsidRDefault="00842F31" w:rsidP="00842F31">
      <w:pPr>
        <w:spacing w:before="100" w:beforeAutospacing="1" w:after="100" w:afterAutospacing="1" w:line="0" w:lineRule="atLeast"/>
        <w:jc w:val="right"/>
        <w:rPr>
          <w:rFonts w:ascii="Times Nordic" w:eastAsia="Times New Roman" w:hAnsi="Times Nordic" w:cs="Times New Roman"/>
          <w:b/>
          <w:bCs/>
          <w:sz w:val="24"/>
          <w:szCs w:val="24"/>
          <w:lang w:eastAsia="it-IT"/>
        </w:rPr>
      </w:pPr>
      <w:r w:rsidRPr="00842F31">
        <w:rPr>
          <w:rFonts w:ascii="Times Nordic" w:eastAsia="Times New Roman" w:hAnsi="Times Nordic" w:cs="Times New Roman"/>
          <w:b/>
          <w:bCs/>
          <w:sz w:val="24"/>
          <w:szCs w:val="24"/>
          <w:lang w:eastAsia="it-IT"/>
        </w:rPr>
        <w:t>N. 01030/2015REG.PROV.COLL.</w:t>
      </w:r>
    </w:p>
    <w:p w:rsidR="00842F31" w:rsidRPr="00842F31" w:rsidRDefault="00842F31" w:rsidP="00842F31">
      <w:pPr>
        <w:spacing w:before="100" w:beforeAutospacing="1" w:after="100" w:afterAutospacing="1" w:line="0" w:lineRule="atLeast"/>
        <w:jc w:val="right"/>
        <w:rPr>
          <w:rFonts w:ascii="Times Nordic" w:eastAsia="Times New Roman" w:hAnsi="Times Nordic" w:cs="Times New Roman"/>
          <w:b/>
          <w:bCs/>
          <w:sz w:val="24"/>
          <w:szCs w:val="24"/>
          <w:lang w:eastAsia="it-IT"/>
        </w:rPr>
      </w:pPr>
      <w:r w:rsidRPr="00842F31">
        <w:rPr>
          <w:rFonts w:ascii="Times Nordic" w:eastAsia="Times New Roman" w:hAnsi="Times Nordic" w:cs="Times New Roman"/>
          <w:b/>
          <w:bCs/>
          <w:sz w:val="24"/>
          <w:szCs w:val="24"/>
          <w:lang w:eastAsia="it-IT"/>
        </w:rPr>
        <w:t>N. 03048/2014 REG.RIC.</w:t>
      </w:r>
    </w:p>
    <w:p w:rsidR="00842F31" w:rsidRPr="00842F31" w:rsidRDefault="00842F31" w:rsidP="00842F31">
      <w:pPr>
        <w:spacing w:before="100" w:beforeAutospacing="1" w:after="100" w:afterAutospacing="1" w:line="0" w:lineRule="atLeast"/>
        <w:jc w:val="right"/>
        <w:rPr>
          <w:rFonts w:ascii="Times Nordic" w:eastAsia="Times New Roman" w:hAnsi="Times Nordic" w:cs="Times New Roman"/>
          <w:b/>
          <w:bCs/>
          <w:sz w:val="24"/>
          <w:szCs w:val="24"/>
          <w:lang w:eastAsia="it-IT"/>
        </w:rPr>
      </w:pPr>
      <w:r w:rsidRPr="00842F31">
        <w:rPr>
          <w:rFonts w:ascii="Times Nordic" w:eastAsia="Times New Roman" w:hAnsi="Times Nordic" w:cs="Times New Roman"/>
          <w:b/>
          <w:bCs/>
          <w:sz w:val="24"/>
          <w:szCs w:val="24"/>
          <w:lang w:eastAsia="it-IT"/>
        </w:rPr>
        <w:t>N. 03050/2014 REG.RIC.</w:t>
      </w:r>
    </w:p>
    <w:p w:rsidR="00842F31" w:rsidRPr="00842F31" w:rsidRDefault="00842F31" w:rsidP="00842F31">
      <w:pPr>
        <w:spacing w:before="100" w:beforeAutospacing="1" w:after="100" w:afterAutospacing="1" w:line="0" w:lineRule="atLeast"/>
        <w:jc w:val="right"/>
        <w:rPr>
          <w:rFonts w:ascii="Times Nordic" w:eastAsia="Times New Roman" w:hAnsi="Times Nordic" w:cs="Times New Roman"/>
          <w:b/>
          <w:bCs/>
          <w:sz w:val="24"/>
          <w:szCs w:val="24"/>
          <w:lang w:eastAsia="it-IT"/>
        </w:rPr>
      </w:pPr>
      <w:r w:rsidRPr="00842F31">
        <w:rPr>
          <w:rFonts w:ascii="Times Nordic" w:eastAsia="Times New Roman" w:hAnsi="Times Nordic" w:cs="Times New Roman"/>
          <w:b/>
          <w:bCs/>
          <w:sz w:val="24"/>
          <w:szCs w:val="24"/>
          <w:lang w:eastAsia="it-IT"/>
        </w:rPr>
        <w:t>N. 03051/2014 REG.RIC.</w:t>
      </w:r>
    </w:p>
    <w:p w:rsidR="00842F31" w:rsidRPr="00842F31" w:rsidRDefault="00842F31" w:rsidP="00842F31">
      <w:pPr>
        <w:spacing w:before="100" w:beforeAutospacing="1" w:after="100" w:afterAutospacing="1" w:line="0" w:lineRule="atLeast"/>
        <w:jc w:val="right"/>
        <w:rPr>
          <w:rFonts w:ascii="Times Nordic" w:eastAsia="Times New Roman" w:hAnsi="Times Nordic" w:cs="Times New Roman"/>
          <w:b/>
          <w:bCs/>
          <w:sz w:val="24"/>
          <w:szCs w:val="24"/>
          <w:lang w:eastAsia="it-IT"/>
        </w:rPr>
      </w:pPr>
      <w:r w:rsidRPr="00842F31">
        <w:rPr>
          <w:rFonts w:ascii="Times Nordic" w:eastAsia="Times New Roman" w:hAnsi="Times Nordic" w:cs="Times New Roman"/>
          <w:b/>
          <w:bCs/>
          <w:sz w:val="24"/>
          <w:szCs w:val="24"/>
          <w:lang w:eastAsia="it-IT"/>
        </w:rPr>
        <w:t>N. 03052/2014 REG.RIC.</w:t>
      </w:r>
    </w:p>
    <w:p w:rsidR="00842F31" w:rsidRPr="00842F31" w:rsidRDefault="00842F31" w:rsidP="00842F31">
      <w:pPr>
        <w:spacing w:before="100" w:beforeAutospacing="1" w:after="100" w:afterAutospacing="1" w:line="0" w:lineRule="atLeast"/>
        <w:jc w:val="right"/>
        <w:rPr>
          <w:rFonts w:ascii="Times Nordic" w:eastAsia="Times New Roman" w:hAnsi="Times Nordic" w:cs="Times New Roman"/>
          <w:b/>
          <w:bCs/>
          <w:sz w:val="24"/>
          <w:szCs w:val="24"/>
          <w:lang w:eastAsia="it-IT"/>
        </w:rPr>
      </w:pPr>
      <w:r w:rsidRPr="00842F31">
        <w:rPr>
          <w:rFonts w:ascii="Times Nordic" w:eastAsia="Times New Roman" w:hAnsi="Times Nordic" w:cs="Times New Roman"/>
          <w:b/>
          <w:bCs/>
          <w:sz w:val="24"/>
          <w:szCs w:val="24"/>
          <w:lang w:eastAsia="it-IT"/>
        </w:rPr>
        <w:t>N. 03053/2014 REG.RIC.</w:t>
      </w:r>
    </w:p>
    <w:p w:rsidR="00842F31" w:rsidRPr="00842F31" w:rsidRDefault="00842F31" w:rsidP="00842F31">
      <w:pPr>
        <w:spacing w:before="100" w:beforeAutospacing="1" w:after="100" w:afterAutospacing="1" w:line="240" w:lineRule="auto"/>
        <w:jc w:val="center"/>
        <w:rPr>
          <w:rFonts w:ascii="Garamond" w:eastAsia="Times New Roman" w:hAnsi="Garamond" w:cs="Times New Roman"/>
          <w:b/>
          <w:bCs/>
          <w:color w:val="000000"/>
          <w:spacing w:val="150"/>
          <w:sz w:val="24"/>
          <w:szCs w:val="24"/>
          <w:lang w:eastAsia="it-IT"/>
        </w:rPr>
      </w:pPr>
      <w:r w:rsidRPr="00842F31">
        <w:rPr>
          <w:rFonts w:ascii="Garamond" w:eastAsia="Times New Roman" w:hAnsi="Garamond" w:cs="Times New Roman"/>
          <w:b/>
          <w:bCs/>
          <w:noProof/>
          <w:color w:val="000000"/>
          <w:spacing w:val="150"/>
          <w:sz w:val="24"/>
          <w:szCs w:val="24"/>
          <w:lang w:eastAsia="it-IT"/>
        </w:rPr>
        <w:drawing>
          <wp:inline distT="0" distB="0" distL="0" distR="0" wp14:anchorId="381178B7" wp14:editId="08605F74">
            <wp:extent cx="723900" cy="828675"/>
            <wp:effectExtent l="0" t="0" r="0" b="9525"/>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828675"/>
                    </a:xfrm>
                    <a:prstGeom prst="rect">
                      <a:avLst/>
                    </a:prstGeom>
                    <a:noFill/>
                    <a:ln>
                      <a:noFill/>
                    </a:ln>
                  </pic:spPr>
                </pic:pic>
              </a:graphicData>
            </a:graphic>
          </wp:inline>
        </w:drawing>
      </w:r>
    </w:p>
    <w:p w:rsidR="00842F31" w:rsidRPr="00842F31" w:rsidRDefault="00842F31" w:rsidP="00842F31">
      <w:pPr>
        <w:spacing w:before="100" w:beforeAutospacing="1" w:after="100" w:afterAutospacing="1" w:line="240" w:lineRule="auto"/>
        <w:jc w:val="center"/>
        <w:outlineLvl w:val="1"/>
        <w:rPr>
          <w:rFonts w:ascii="Garamond" w:eastAsia="Times New Roman" w:hAnsi="Garamond" w:cs="Times New Roman"/>
          <w:b/>
          <w:bCs/>
          <w:color w:val="000000"/>
          <w:spacing w:val="150"/>
          <w:kern w:val="36"/>
          <w:sz w:val="24"/>
          <w:szCs w:val="24"/>
          <w:lang w:eastAsia="it-IT"/>
        </w:rPr>
      </w:pPr>
      <w:r w:rsidRPr="00842F31">
        <w:rPr>
          <w:rFonts w:ascii="Garamond" w:eastAsia="Times New Roman" w:hAnsi="Garamond" w:cs="Times New Roman"/>
          <w:b/>
          <w:bCs/>
          <w:color w:val="000000"/>
          <w:spacing w:val="150"/>
          <w:kern w:val="36"/>
          <w:sz w:val="24"/>
          <w:szCs w:val="24"/>
          <w:lang w:eastAsia="it-IT"/>
        </w:rPr>
        <w:t>REPUBBLICA ITALIANA</w:t>
      </w:r>
    </w:p>
    <w:p w:rsidR="00842F31" w:rsidRPr="00842F31" w:rsidRDefault="00842F31" w:rsidP="00842F31">
      <w:pPr>
        <w:spacing w:before="100" w:beforeAutospacing="1" w:after="100" w:afterAutospacing="1" w:line="240" w:lineRule="auto"/>
        <w:jc w:val="center"/>
        <w:rPr>
          <w:rFonts w:ascii="Garamond" w:eastAsia="Times New Roman" w:hAnsi="Garamond" w:cs="Times New Roman"/>
          <w:b/>
          <w:bCs/>
          <w:color w:val="000000"/>
          <w:sz w:val="24"/>
          <w:szCs w:val="24"/>
          <w:lang w:eastAsia="it-IT"/>
        </w:rPr>
      </w:pPr>
      <w:r w:rsidRPr="00842F31">
        <w:rPr>
          <w:rFonts w:ascii="Garamond" w:eastAsia="Times New Roman" w:hAnsi="Garamond" w:cs="Times New Roman"/>
          <w:b/>
          <w:bCs/>
          <w:color w:val="000000"/>
          <w:sz w:val="24"/>
          <w:szCs w:val="24"/>
          <w:lang w:eastAsia="it-IT"/>
        </w:rPr>
        <w:t>IN NOME DEL POPOLO ITALIANO</w:t>
      </w:r>
    </w:p>
    <w:p w:rsidR="00842F31" w:rsidRPr="00842F31" w:rsidRDefault="00842F31" w:rsidP="00842F31">
      <w:pPr>
        <w:spacing w:before="100" w:beforeAutospacing="1" w:after="100" w:afterAutospacing="1" w:line="240" w:lineRule="auto"/>
        <w:jc w:val="center"/>
        <w:rPr>
          <w:rFonts w:ascii="Garamond" w:eastAsia="Times New Roman" w:hAnsi="Garamond" w:cs="Times New Roman"/>
          <w:b/>
          <w:bCs/>
          <w:color w:val="000000"/>
          <w:sz w:val="24"/>
          <w:szCs w:val="24"/>
          <w:lang w:eastAsia="it-IT"/>
        </w:rPr>
      </w:pPr>
      <w:r w:rsidRPr="00842F31">
        <w:rPr>
          <w:rFonts w:ascii="Garamond" w:eastAsia="Times New Roman" w:hAnsi="Garamond" w:cs="Times New Roman"/>
          <w:b/>
          <w:bCs/>
          <w:color w:val="000000"/>
          <w:sz w:val="24"/>
          <w:szCs w:val="24"/>
          <w:lang w:eastAsia="it-IT"/>
        </w:rPr>
        <w:t>Il Consiglio di Stato</w:t>
      </w:r>
    </w:p>
    <w:p w:rsidR="00842F31" w:rsidRPr="00842F31" w:rsidRDefault="00842F31" w:rsidP="00842F31">
      <w:pPr>
        <w:spacing w:before="100" w:beforeAutospacing="1" w:after="100" w:afterAutospacing="1" w:line="240" w:lineRule="auto"/>
        <w:jc w:val="center"/>
        <w:rPr>
          <w:rFonts w:ascii="Garamond" w:eastAsia="Times New Roman" w:hAnsi="Garamond" w:cs="Times New Roman"/>
          <w:b/>
          <w:bCs/>
          <w:color w:val="000000"/>
          <w:sz w:val="24"/>
          <w:szCs w:val="24"/>
          <w:lang w:eastAsia="it-IT"/>
        </w:rPr>
      </w:pPr>
      <w:proofErr w:type="gramStart"/>
      <w:r w:rsidRPr="00842F31">
        <w:rPr>
          <w:rFonts w:ascii="Garamond" w:eastAsia="Times New Roman" w:hAnsi="Garamond" w:cs="Times New Roman"/>
          <w:b/>
          <w:bCs/>
          <w:color w:val="000000"/>
          <w:sz w:val="24"/>
          <w:szCs w:val="24"/>
          <w:lang w:eastAsia="it-IT"/>
        </w:rPr>
        <w:t>in</w:t>
      </w:r>
      <w:proofErr w:type="gramEnd"/>
      <w:r w:rsidRPr="00842F31">
        <w:rPr>
          <w:rFonts w:ascii="Garamond" w:eastAsia="Times New Roman" w:hAnsi="Garamond" w:cs="Times New Roman"/>
          <w:b/>
          <w:bCs/>
          <w:color w:val="000000"/>
          <w:sz w:val="24"/>
          <w:szCs w:val="24"/>
          <w:lang w:eastAsia="it-IT"/>
        </w:rPr>
        <w:t xml:space="preserve"> sede giurisdizionale (Sezione Terza)</w:t>
      </w:r>
    </w:p>
    <w:p w:rsidR="00842F31" w:rsidRPr="00842F31" w:rsidRDefault="00842F31" w:rsidP="00842F31">
      <w:pPr>
        <w:spacing w:after="0" w:line="520" w:lineRule="atLeast"/>
        <w:ind w:firstLine="567"/>
        <w:rPr>
          <w:rFonts w:ascii="Garamond" w:eastAsia="Times New Roman" w:hAnsi="Garamond" w:cs="Times New Roman"/>
          <w:sz w:val="24"/>
          <w:szCs w:val="24"/>
          <w:lang w:eastAsia="it-IT"/>
        </w:rPr>
      </w:pPr>
      <w:proofErr w:type="gramStart"/>
      <w:r w:rsidRPr="00842F31">
        <w:rPr>
          <w:rFonts w:ascii="Garamond" w:eastAsia="Times New Roman" w:hAnsi="Garamond" w:cs="Times New Roman"/>
          <w:sz w:val="24"/>
          <w:szCs w:val="24"/>
          <w:lang w:eastAsia="it-IT"/>
        </w:rPr>
        <w:t>ha</w:t>
      </w:r>
      <w:proofErr w:type="gramEnd"/>
      <w:r w:rsidRPr="00842F31">
        <w:rPr>
          <w:rFonts w:ascii="Garamond" w:eastAsia="Times New Roman" w:hAnsi="Garamond" w:cs="Times New Roman"/>
          <w:sz w:val="24"/>
          <w:szCs w:val="24"/>
          <w:lang w:eastAsia="it-IT"/>
        </w:rPr>
        <w:t xml:space="preserve"> pronunciato la presente</w:t>
      </w:r>
    </w:p>
    <w:p w:rsidR="00842F31" w:rsidRPr="00842F31" w:rsidRDefault="00842F31" w:rsidP="00842F31">
      <w:pPr>
        <w:spacing w:before="100" w:beforeAutospacing="1" w:after="100" w:afterAutospacing="1" w:line="240" w:lineRule="auto"/>
        <w:jc w:val="center"/>
        <w:rPr>
          <w:rFonts w:ascii="Garamond" w:eastAsia="Times New Roman" w:hAnsi="Garamond" w:cs="Times New Roman"/>
          <w:b/>
          <w:bCs/>
          <w:color w:val="000000"/>
          <w:sz w:val="24"/>
          <w:szCs w:val="24"/>
          <w:lang w:eastAsia="it-IT"/>
        </w:rPr>
      </w:pPr>
      <w:r w:rsidRPr="00842F31">
        <w:rPr>
          <w:rFonts w:ascii="Garamond" w:eastAsia="Times New Roman" w:hAnsi="Garamond" w:cs="Times New Roman"/>
          <w:b/>
          <w:bCs/>
          <w:color w:val="000000"/>
          <w:sz w:val="24"/>
          <w:szCs w:val="24"/>
          <w:lang w:eastAsia="it-IT"/>
        </w:rPr>
        <w:t>SENTENZA</w:t>
      </w:r>
    </w:p>
    <w:p w:rsidR="00842F31" w:rsidRPr="00842F31" w:rsidRDefault="00842F31" w:rsidP="00842F31">
      <w:pPr>
        <w:spacing w:after="0" w:line="520" w:lineRule="atLeast"/>
        <w:jc w:val="both"/>
        <w:rPr>
          <w:rFonts w:ascii="Garamond" w:eastAsia="Times New Roman" w:hAnsi="Garamond" w:cs="Times New Roman"/>
          <w:sz w:val="24"/>
          <w:szCs w:val="24"/>
          <w:lang w:eastAsia="it-IT"/>
        </w:rPr>
      </w:pPr>
      <w:r w:rsidRPr="00842F31">
        <w:rPr>
          <w:rFonts w:ascii="Garamond" w:eastAsia="Times New Roman" w:hAnsi="Garamond" w:cs="Times New Roman"/>
          <w:sz w:val="24"/>
          <w:szCs w:val="24"/>
          <w:lang w:eastAsia="it-IT"/>
        </w:rPr>
        <w:t xml:space="preserve">1- sul ricorso numero di registro generale 3048 del 2014, proposto da: </w:t>
      </w:r>
      <w:r w:rsidRPr="00842F31">
        <w:rPr>
          <w:rFonts w:ascii="Garamond" w:eastAsia="Times New Roman" w:hAnsi="Garamond" w:cs="Times New Roman"/>
          <w:sz w:val="24"/>
          <w:szCs w:val="24"/>
          <w:lang w:eastAsia="it-IT"/>
        </w:rPr>
        <w:br/>
        <w:t xml:space="preserve">Commissario ad Acta per la Realizzazione del Piano di Rientro dai Disavanzi del Settore Sanità della Regione Abruzzo, rappresentato e difeso per legge dall'Avvocatura generale dello Stato, domiciliata in Roma, Via dei Portoghesi, 12; </w:t>
      </w:r>
    </w:p>
    <w:p w:rsidR="00842F31" w:rsidRPr="00842F31" w:rsidRDefault="00842F31" w:rsidP="00842F31">
      <w:pPr>
        <w:spacing w:after="0" w:line="520" w:lineRule="atLeast"/>
        <w:jc w:val="center"/>
        <w:rPr>
          <w:rFonts w:ascii="Garamond" w:eastAsia="Times New Roman" w:hAnsi="Garamond" w:cs="Times New Roman"/>
          <w:b/>
          <w:bCs/>
          <w:i/>
          <w:iCs/>
          <w:sz w:val="24"/>
          <w:szCs w:val="24"/>
          <w:lang w:eastAsia="it-IT"/>
        </w:rPr>
      </w:pPr>
      <w:proofErr w:type="gramStart"/>
      <w:r w:rsidRPr="00842F31">
        <w:rPr>
          <w:rFonts w:ascii="Garamond" w:eastAsia="Times New Roman" w:hAnsi="Garamond" w:cs="Times New Roman"/>
          <w:b/>
          <w:bCs/>
          <w:i/>
          <w:iCs/>
          <w:sz w:val="24"/>
          <w:szCs w:val="24"/>
          <w:lang w:eastAsia="it-IT"/>
        </w:rPr>
        <w:t>contro</w:t>
      </w:r>
      <w:proofErr w:type="gramEnd"/>
    </w:p>
    <w:p w:rsidR="00842F31" w:rsidRPr="00842F31" w:rsidRDefault="00842F31" w:rsidP="00842F31">
      <w:pPr>
        <w:spacing w:after="0" w:line="520" w:lineRule="atLeast"/>
        <w:jc w:val="both"/>
        <w:rPr>
          <w:rFonts w:ascii="Garamond" w:eastAsia="Times New Roman" w:hAnsi="Garamond" w:cs="Times New Roman"/>
          <w:sz w:val="24"/>
          <w:szCs w:val="24"/>
          <w:lang w:eastAsia="it-IT"/>
        </w:rPr>
      </w:pPr>
      <w:r w:rsidRPr="00842F31">
        <w:rPr>
          <w:rFonts w:ascii="Garamond" w:eastAsia="Times New Roman" w:hAnsi="Garamond" w:cs="Times New Roman"/>
          <w:sz w:val="24"/>
          <w:szCs w:val="24"/>
          <w:lang w:eastAsia="it-IT"/>
        </w:rPr>
        <w:t xml:space="preserve">Casa di Cura Privata </w:t>
      </w:r>
      <w:proofErr w:type="spellStart"/>
      <w:r w:rsidRPr="00842F31">
        <w:rPr>
          <w:rFonts w:ascii="Garamond" w:eastAsia="Times New Roman" w:hAnsi="Garamond" w:cs="Times New Roman"/>
          <w:sz w:val="24"/>
          <w:szCs w:val="24"/>
          <w:lang w:eastAsia="it-IT"/>
        </w:rPr>
        <w:t>srl</w:t>
      </w:r>
      <w:proofErr w:type="spellEnd"/>
      <w:r w:rsidRPr="00842F31">
        <w:rPr>
          <w:rFonts w:ascii="Garamond" w:eastAsia="Times New Roman" w:hAnsi="Garamond" w:cs="Times New Roman"/>
          <w:sz w:val="24"/>
          <w:szCs w:val="24"/>
          <w:lang w:eastAsia="it-IT"/>
        </w:rPr>
        <w:t xml:space="preserve"> Istituto </w:t>
      </w:r>
      <w:proofErr w:type="spellStart"/>
      <w:r w:rsidRPr="00842F31">
        <w:rPr>
          <w:rFonts w:ascii="Garamond" w:eastAsia="Times New Roman" w:hAnsi="Garamond" w:cs="Times New Roman"/>
          <w:sz w:val="24"/>
          <w:szCs w:val="24"/>
          <w:lang w:eastAsia="it-IT"/>
        </w:rPr>
        <w:t>Neurotraumatologico</w:t>
      </w:r>
      <w:proofErr w:type="spellEnd"/>
      <w:r w:rsidRPr="00842F31">
        <w:rPr>
          <w:rFonts w:ascii="Garamond" w:eastAsia="Times New Roman" w:hAnsi="Garamond" w:cs="Times New Roman"/>
          <w:sz w:val="24"/>
          <w:szCs w:val="24"/>
          <w:lang w:eastAsia="it-IT"/>
        </w:rPr>
        <w:t xml:space="preserve">-I.N.I. di Roma, rappresentata e difesa dall'avv. Tommaso Marchese, con domicilio eletto presso il dott. Alfredo Placidi in Roma, Via Cosseria, 2; </w:t>
      </w:r>
    </w:p>
    <w:p w:rsidR="00842F31" w:rsidRPr="00842F31" w:rsidRDefault="00842F31" w:rsidP="00842F31">
      <w:pPr>
        <w:spacing w:after="240" w:line="240" w:lineRule="auto"/>
        <w:rPr>
          <w:rFonts w:ascii="Times New Roman" w:eastAsia="Times New Roman" w:hAnsi="Times New Roman" w:cs="Times New Roman"/>
          <w:sz w:val="24"/>
          <w:szCs w:val="24"/>
          <w:lang w:eastAsia="it-IT"/>
        </w:rPr>
      </w:pPr>
    </w:p>
    <w:p w:rsidR="00842F31" w:rsidRPr="00842F31" w:rsidRDefault="00842F31" w:rsidP="00842F31">
      <w:pPr>
        <w:spacing w:after="0" w:line="520" w:lineRule="atLeast"/>
        <w:jc w:val="both"/>
        <w:rPr>
          <w:rFonts w:ascii="Garamond" w:eastAsia="Times New Roman" w:hAnsi="Garamond" w:cs="Times New Roman"/>
          <w:sz w:val="24"/>
          <w:szCs w:val="24"/>
          <w:lang w:eastAsia="it-IT"/>
        </w:rPr>
      </w:pPr>
      <w:r w:rsidRPr="00842F31">
        <w:rPr>
          <w:rFonts w:ascii="Garamond" w:eastAsia="Times New Roman" w:hAnsi="Garamond" w:cs="Times New Roman"/>
          <w:sz w:val="24"/>
          <w:szCs w:val="24"/>
          <w:lang w:eastAsia="it-IT"/>
        </w:rPr>
        <w:t xml:space="preserve">2- sul ricorso numero di registro generale 3050 del 2014, proposto da: </w:t>
      </w:r>
      <w:r w:rsidRPr="00842F31">
        <w:rPr>
          <w:rFonts w:ascii="Garamond" w:eastAsia="Times New Roman" w:hAnsi="Garamond" w:cs="Times New Roman"/>
          <w:sz w:val="24"/>
          <w:szCs w:val="24"/>
          <w:lang w:eastAsia="it-IT"/>
        </w:rPr>
        <w:br/>
        <w:t xml:space="preserve">Commissario ad Acta per la Realizzazione del Piano di Rientro dai Disavanzi del Settore Sanità della </w:t>
      </w:r>
      <w:r w:rsidRPr="00842F31">
        <w:rPr>
          <w:rFonts w:ascii="Garamond" w:eastAsia="Times New Roman" w:hAnsi="Garamond" w:cs="Times New Roman"/>
          <w:sz w:val="24"/>
          <w:szCs w:val="24"/>
          <w:lang w:eastAsia="it-IT"/>
        </w:rPr>
        <w:lastRenderedPageBreak/>
        <w:t xml:space="preserve">Regione Abruzzo, rappresentato e difeso per legge dall'Avvocatura generale dello Stato, domiciliata in Roma, Via dei Portoghesi, 12; </w:t>
      </w:r>
    </w:p>
    <w:p w:rsidR="00842F31" w:rsidRPr="00842F31" w:rsidRDefault="00842F31" w:rsidP="00842F31">
      <w:pPr>
        <w:spacing w:after="0" w:line="520" w:lineRule="atLeast"/>
        <w:jc w:val="center"/>
        <w:rPr>
          <w:rFonts w:ascii="Garamond" w:eastAsia="Times New Roman" w:hAnsi="Garamond" w:cs="Times New Roman"/>
          <w:b/>
          <w:bCs/>
          <w:i/>
          <w:iCs/>
          <w:sz w:val="24"/>
          <w:szCs w:val="24"/>
          <w:lang w:eastAsia="it-IT"/>
        </w:rPr>
      </w:pPr>
      <w:proofErr w:type="gramStart"/>
      <w:r w:rsidRPr="00842F31">
        <w:rPr>
          <w:rFonts w:ascii="Garamond" w:eastAsia="Times New Roman" w:hAnsi="Garamond" w:cs="Times New Roman"/>
          <w:b/>
          <w:bCs/>
          <w:i/>
          <w:iCs/>
          <w:sz w:val="24"/>
          <w:szCs w:val="24"/>
          <w:lang w:eastAsia="it-IT"/>
        </w:rPr>
        <w:t>contro</w:t>
      </w:r>
      <w:proofErr w:type="gramEnd"/>
    </w:p>
    <w:p w:rsidR="00842F31" w:rsidRPr="00842F31" w:rsidRDefault="00842F31" w:rsidP="00842F31">
      <w:pPr>
        <w:spacing w:after="0" w:line="520" w:lineRule="atLeast"/>
        <w:jc w:val="both"/>
        <w:rPr>
          <w:rFonts w:ascii="Garamond" w:eastAsia="Times New Roman" w:hAnsi="Garamond" w:cs="Times New Roman"/>
          <w:sz w:val="24"/>
          <w:szCs w:val="24"/>
          <w:lang w:eastAsia="it-IT"/>
        </w:rPr>
      </w:pPr>
      <w:proofErr w:type="spellStart"/>
      <w:r w:rsidRPr="00842F31">
        <w:rPr>
          <w:rFonts w:ascii="Garamond" w:eastAsia="Times New Roman" w:hAnsi="Garamond" w:cs="Times New Roman"/>
          <w:sz w:val="24"/>
          <w:szCs w:val="24"/>
          <w:lang w:eastAsia="it-IT"/>
        </w:rPr>
        <w:t>Synergo</w:t>
      </w:r>
      <w:proofErr w:type="spellEnd"/>
      <w:r w:rsidRPr="00842F31">
        <w:rPr>
          <w:rFonts w:ascii="Garamond" w:eastAsia="Times New Roman" w:hAnsi="Garamond" w:cs="Times New Roman"/>
          <w:sz w:val="24"/>
          <w:szCs w:val="24"/>
          <w:lang w:eastAsia="it-IT"/>
        </w:rPr>
        <w:t xml:space="preserve"> </w:t>
      </w:r>
      <w:proofErr w:type="spellStart"/>
      <w:r w:rsidRPr="00842F31">
        <w:rPr>
          <w:rFonts w:ascii="Garamond" w:eastAsia="Times New Roman" w:hAnsi="Garamond" w:cs="Times New Roman"/>
          <w:sz w:val="24"/>
          <w:szCs w:val="24"/>
          <w:lang w:eastAsia="it-IT"/>
        </w:rPr>
        <w:t>srl</w:t>
      </w:r>
      <w:proofErr w:type="spellEnd"/>
      <w:r w:rsidRPr="00842F31">
        <w:rPr>
          <w:rFonts w:ascii="Garamond" w:eastAsia="Times New Roman" w:hAnsi="Garamond" w:cs="Times New Roman"/>
          <w:sz w:val="24"/>
          <w:szCs w:val="24"/>
          <w:lang w:eastAsia="it-IT"/>
        </w:rPr>
        <w:t xml:space="preserve"> - Casa di Cura Privata Dr. G. </w:t>
      </w:r>
      <w:proofErr w:type="spellStart"/>
      <w:r w:rsidRPr="00842F31">
        <w:rPr>
          <w:rFonts w:ascii="Garamond" w:eastAsia="Times New Roman" w:hAnsi="Garamond" w:cs="Times New Roman"/>
          <w:sz w:val="24"/>
          <w:szCs w:val="24"/>
          <w:lang w:eastAsia="it-IT"/>
        </w:rPr>
        <w:t>Spatocco</w:t>
      </w:r>
      <w:proofErr w:type="spellEnd"/>
      <w:r w:rsidRPr="00842F31">
        <w:rPr>
          <w:rFonts w:ascii="Garamond" w:eastAsia="Times New Roman" w:hAnsi="Garamond" w:cs="Times New Roman"/>
          <w:sz w:val="24"/>
          <w:szCs w:val="24"/>
          <w:lang w:eastAsia="it-IT"/>
        </w:rPr>
        <w:t xml:space="preserve"> di Pescara, rappresentata e difesa dall'avv. Tommaso Marchese, con domicilio eletto presso il dott. Alfredo Placidi in Roma, Via Cosseria, 2; </w:t>
      </w:r>
    </w:p>
    <w:p w:rsidR="00842F31" w:rsidRPr="00842F31" w:rsidRDefault="00842F31" w:rsidP="00842F31">
      <w:pPr>
        <w:spacing w:after="240" w:line="240" w:lineRule="auto"/>
        <w:rPr>
          <w:rFonts w:ascii="Times New Roman" w:eastAsia="Times New Roman" w:hAnsi="Times New Roman" w:cs="Times New Roman"/>
          <w:sz w:val="24"/>
          <w:szCs w:val="24"/>
          <w:lang w:eastAsia="it-IT"/>
        </w:rPr>
      </w:pPr>
    </w:p>
    <w:p w:rsidR="00842F31" w:rsidRPr="00842F31" w:rsidRDefault="00842F31" w:rsidP="00842F31">
      <w:pPr>
        <w:spacing w:after="0" w:line="520" w:lineRule="atLeast"/>
        <w:jc w:val="both"/>
        <w:rPr>
          <w:rFonts w:ascii="Garamond" w:eastAsia="Times New Roman" w:hAnsi="Garamond" w:cs="Times New Roman"/>
          <w:sz w:val="24"/>
          <w:szCs w:val="24"/>
          <w:lang w:eastAsia="it-IT"/>
        </w:rPr>
      </w:pPr>
      <w:r w:rsidRPr="00842F31">
        <w:rPr>
          <w:rFonts w:ascii="Garamond" w:eastAsia="Times New Roman" w:hAnsi="Garamond" w:cs="Times New Roman"/>
          <w:sz w:val="24"/>
          <w:szCs w:val="24"/>
          <w:lang w:eastAsia="it-IT"/>
        </w:rPr>
        <w:t xml:space="preserve">3. sul ricorso numero di registro generale 3051 del 2014, proposto da: </w:t>
      </w:r>
      <w:r w:rsidRPr="00842F31">
        <w:rPr>
          <w:rFonts w:ascii="Garamond" w:eastAsia="Times New Roman" w:hAnsi="Garamond" w:cs="Times New Roman"/>
          <w:sz w:val="24"/>
          <w:szCs w:val="24"/>
          <w:lang w:eastAsia="it-IT"/>
        </w:rPr>
        <w:br/>
        <w:t xml:space="preserve">Commissario ad Acta per la Realizzazione del Piano di Rientro dai Disavanzi del Settore Sanità della Regione Abruzzo, rappresentato e difeso per legge dall'Avvocatura generale dello Stato, domiciliata in Roma, Via dei Portoghesi, 12; </w:t>
      </w:r>
    </w:p>
    <w:p w:rsidR="00842F31" w:rsidRPr="00842F31" w:rsidRDefault="00842F31" w:rsidP="00842F31">
      <w:pPr>
        <w:spacing w:after="0" w:line="520" w:lineRule="atLeast"/>
        <w:jc w:val="center"/>
        <w:rPr>
          <w:rFonts w:ascii="Garamond" w:eastAsia="Times New Roman" w:hAnsi="Garamond" w:cs="Times New Roman"/>
          <w:b/>
          <w:bCs/>
          <w:i/>
          <w:iCs/>
          <w:sz w:val="24"/>
          <w:szCs w:val="24"/>
          <w:lang w:eastAsia="it-IT"/>
        </w:rPr>
      </w:pPr>
      <w:proofErr w:type="gramStart"/>
      <w:r w:rsidRPr="00842F31">
        <w:rPr>
          <w:rFonts w:ascii="Garamond" w:eastAsia="Times New Roman" w:hAnsi="Garamond" w:cs="Times New Roman"/>
          <w:b/>
          <w:bCs/>
          <w:i/>
          <w:iCs/>
          <w:sz w:val="24"/>
          <w:szCs w:val="24"/>
          <w:lang w:eastAsia="it-IT"/>
        </w:rPr>
        <w:t>contro</w:t>
      </w:r>
      <w:proofErr w:type="gramEnd"/>
    </w:p>
    <w:p w:rsidR="00842F31" w:rsidRPr="00842F31" w:rsidRDefault="00842F31" w:rsidP="00842F31">
      <w:pPr>
        <w:spacing w:after="300" w:line="520" w:lineRule="atLeast"/>
        <w:jc w:val="both"/>
        <w:rPr>
          <w:rFonts w:ascii="Garamond" w:eastAsia="Times New Roman" w:hAnsi="Garamond" w:cs="Times New Roman"/>
          <w:sz w:val="24"/>
          <w:szCs w:val="24"/>
          <w:lang w:eastAsia="it-IT"/>
        </w:rPr>
      </w:pPr>
      <w:r w:rsidRPr="00842F31">
        <w:rPr>
          <w:rFonts w:ascii="Garamond" w:eastAsia="Times New Roman" w:hAnsi="Garamond" w:cs="Times New Roman"/>
          <w:sz w:val="24"/>
          <w:szCs w:val="24"/>
          <w:lang w:eastAsia="it-IT"/>
        </w:rPr>
        <w:t xml:space="preserve">Casa di Cura Privata </w:t>
      </w:r>
      <w:proofErr w:type="spellStart"/>
      <w:r w:rsidRPr="00842F31">
        <w:rPr>
          <w:rFonts w:ascii="Garamond" w:eastAsia="Times New Roman" w:hAnsi="Garamond" w:cs="Times New Roman"/>
          <w:sz w:val="24"/>
          <w:szCs w:val="24"/>
          <w:lang w:eastAsia="it-IT"/>
        </w:rPr>
        <w:t>srl</w:t>
      </w:r>
      <w:proofErr w:type="spellEnd"/>
      <w:r w:rsidRPr="00842F31">
        <w:rPr>
          <w:rFonts w:ascii="Garamond" w:eastAsia="Times New Roman" w:hAnsi="Garamond" w:cs="Times New Roman"/>
          <w:sz w:val="24"/>
          <w:szCs w:val="24"/>
          <w:lang w:eastAsia="it-IT"/>
        </w:rPr>
        <w:t xml:space="preserve"> Villa Serena di Città Sant’Angelo (PE), rappresentata e difesa dall'avv. Tommaso Marchese, con domicilio eletto presso il dott. Alfredo Placidi in Roma, Via Cosseria, 2; </w:t>
      </w:r>
    </w:p>
    <w:p w:rsidR="00842F31" w:rsidRPr="00842F31" w:rsidRDefault="00842F31" w:rsidP="00842F31">
      <w:pPr>
        <w:spacing w:after="240" w:line="240" w:lineRule="auto"/>
        <w:rPr>
          <w:rFonts w:ascii="Times New Roman" w:eastAsia="Times New Roman" w:hAnsi="Times New Roman" w:cs="Times New Roman"/>
          <w:sz w:val="24"/>
          <w:szCs w:val="24"/>
          <w:lang w:eastAsia="it-IT"/>
        </w:rPr>
      </w:pPr>
    </w:p>
    <w:p w:rsidR="00842F31" w:rsidRPr="00842F31" w:rsidRDefault="00842F31" w:rsidP="00842F31">
      <w:pPr>
        <w:spacing w:after="300" w:line="520" w:lineRule="atLeast"/>
        <w:jc w:val="both"/>
        <w:rPr>
          <w:rFonts w:ascii="Garamond" w:eastAsia="Times New Roman" w:hAnsi="Garamond" w:cs="Times New Roman"/>
          <w:sz w:val="24"/>
          <w:szCs w:val="24"/>
          <w:lang w:eastAsia="it-IT"/>
        </w:rPr>
      </w:pPr>
      <w:r w:rsidRPr="00842F31">
        <w:rPr>
          <w:rFonts w:ascii="Garamond" w:eastAsia="Times New Roman" w:hAnsi="Garamond" w:cs="Times New Roman"/>
          <w:sz w:val="24"/>
          <w:szCs w:val="24"/>
          <w:lang w:eastAsia="it-IT"/>
        </w:rPr>
        <w:t xml:space="preserve">4. sul ricorso numero di registro generale 3052 del 2014, proposto da: </w:t>
      </w:r>
      <w:r w:rsidRPr="00842F31">
        <w:rPr>
          <w:rFonts w:ascii="Garamond" w:eastAsia="Times New Roman" w:hAnsi="Garamond" w:cs="Times New Roman"/>
          <w:sz w:val="24"/>
          <w:szCs w:val="24"/>
          <w:lang w:eastAsia="it-IT"/>
        </w:rPr>
        <w:br/>
        <w:t xml:space="preserve">Commissario ad Acta per la Realizzazione del Piano di Rientro dai Disavanzi del Settore Sanità della Regione Abruzzo, rappresentato e difeso per legge dall'Avvocatura generale dello Stato, domiciliata in Roma, Via dei Portoghesi, 12; </w:t>
      </w:r>
    </w:p>
    <w:p w:rsidR="00842F31" w:rsidRPr="00842F31" w:rsidRDefault="00842F31" w:rsidP="00842F31">
      <w:pPr>
        <w:spacing w:after="0" w:line="520" w:lineRule="atLeast"/>
        <w:jc w:val="center"/>
        <w:rPr>
          <w:rFonts w:ascii="Garamond" w:eastAsia="Times New Roman" w:hAnsi="Garamond" w:cs="Times New Roman"/>
          <w:b/>
          <w:bCs/>
          <w:i/>
          <w:iCs/>
          <w:sz w:val="24"/>
          <w:szCs w:val="24"/>
          <w:lang w:eastAsia="it-IT"/>
        </w:rPr>
      </w:pPr>
      <w:proofErr w:type="gramStart"/>
      <w:r w:rsidRPr="00842F31">
        <w:rPr>
          <w:rFonts w:ascii="Garamond" w:eastAsia="Times New Roman" w:hAnsi="Garamond" w:cs="Times New Roman"/>
          <w:b/>
          <w:bCs/>
          <w:i/>
          <w:iCs/>
          <w:sz w:val="24"/>
          <w:szCs w:val="24"/>
          <w:lang w:eastAsia="it-IT"/>
        </w:rPr>
        <w:t>contro</w:t>
      </w:r>
      <w:proofErr w:type="gramEnd"/>
    </w:p>
    <w:p w:rsidR="00842F31" w:rsidRPr="00842F31" w:rsidRDefault="00842F31" w:rsidP="00842F31">
      <w:pPr>
        <w:spacing w:after="300" w:line="520" w:lineRule="atLeast"/>
        <w:jc w:val="both"/>
        <w:rPr>
          <w:rFonts w:ascii="Garamond" w:eastAsia="Times New Roman" w:hAnsi="Garamond" w:cs="Times New Roman"/>
          <w:sz w:val="24"/>
          <w:szCs w:val="24"/>
          <w:lang w:eastAsia="it-IT"/>
        </w:rPr>
      </w:pPr>
      <w:r w:rsidRPr="00842F31">
        <w:rPr>
          <w:rFonts w:ascii="Garamond" w:eastAsia="Times New Roman" w:hAnsi="Garamond" w:cs="Times New Roman"/>
          <w:sz w:val="24"/>
          <w:szCs w:val="24"/>
          <w:lang w:eastAsia="it-IT"/>
        </w:rPr>
        <w:t xml:space="preserve">Presidio Ospedaliero Villa Letizia </w:t>
      </w:r>
      <w:proofErr w:type="spellStart"/>
      <w:r w:rsidRPr="00842F31">
        <w:rPr>
          <w:rFonts w:ascii="Garamond" w:eastAsia="Times New Roman" w:hAnsi="Garamond" w:cs="Times New Roman"/>
          <w:sz w:val="24"/>
          <w:szCs w:val="24"/>
          <w:lang w:eastAsia="it-IT"/>
        </w:rPr>
        <w:t>srl</w:t>
      </w:r>
      <w:proofErr w:type="spellEnd"/>
      <w:r w:rsidRPr="00842F31">
        <w:rPr>
          <w:rFonts w:ascii="Garamond" w:eastAsia="Times New Roman" w:hAnsi="Garamond" w:cs="Times New Roman"/>
          <w:sz w:val="24"/>
          <w:szCs w:val="24"/>
          <w:lang w:eastAsia="it-IT"/>
        </w:rPr>
        <w:t xml:space="preserve"> di Preturo (AQ), rappresentata e difesa dall'avv. Tommaso Marchese, con domicilio eletto presso il dott. Alfredo Placidi in Roma, Via Cosseria, 2; </w:t>
      </w:r>
    </w:p>
    <w:p w:rsidR="00842F31" w:rsidRPr="00842F31" w:rsidRDefault="00842F31" w:rsidP="00842F31">
      <w:pPr>
        <w:spacing w:after="240" w:line="240" w:lineRule="auto"/>
        <w:rPr>
          <w:rFonts w:ascii="Times New Roman" w:eastAsia="Times New Roman" w:hAnsi="Times New Roman" w:cs="Times New Roman"/>
          <w:sz w:val="24"/>
          <w:szCs w:val="24"/>
          <w:lang w:eastAsia="it-IT"/>
        </w:rPr>
      </w:pPr>
    </w:p>
    <w:p w:rsidR="00842F31" w:rsidRPr="00842F31" w:rsidRDefault="00842F31" w:rsidP="00842F31">
      <w:pPr>
        <w:spacing w:after="300" w:line="520" w:lineRule="atLeast"/>
        <w:jc w:val="both"/>
        <w:rPr>
          <w:rFonts w:ascii="Garamond" w:eastAsia="Times New Roman" w:hAnsi="Garamond" w:cs="Times New Roman"/>
          <w:sz w:val="24"/>
          <w:szCs w:val="24"/>
          <w:lang w:eastAsia="it-IT"/>
        </w:rPr>
      </w:pPr>
      <w:r w:rsidRPr="00842F31">
        <w:rPr>
          <w:rFonts w:ascii="Garamond" w:eastAsia="Times New Roman" w:hAnsi="Garamond" w:cs="Times New Roman"/>
          <w:sz w:val="24"/>
          <w:szCs w:val="24"/>
          <w:lang w:eastAsia="it-IT"/>
        </w:rPr>
        <w:t xml:space="preserve">5- sul ricorso numero di registro generale 3053 del 2014, proposto da: </w:t>
      </w:r>
      <w:r w:rsidRPr="00842F31">
        <w:rPr>
          <w:rFonts w:ascii="Garamond" w:eastAsia="Times New Roman" w:hAnsi="Garamond" w:cs="Times New Roman"/>
          <w:sz w:val="24"/>
          <w:szCs w:val="24"/>
          <w:lang w:eastAsia="it-IT"/>
        </w:rPr>
        <w:br/>
        <w:t xml:space="preserve">Commissario ad Acta per la Realizzazione del Piano di Rientro dai Disavanzi del Settore Sanità della </w:t>
      </w:r>
      <w:r w:rsidRPr="00842F31">
        <w:rPr>
          <w:rFonts w:ascii="Garamond" w:eastAsia="Times New Roman" w:hAnsi="Garamond" w:cs="Times New Roman"/>
          <w:sz w:val="24"/>
          <w:szCs w:val="24"/>
          <w:lang w:eastAsia="it-IT"/>
        </w:rPr>
        <w:lastRenderedPageBreak/>
        <w:t xml:space="preserve">Regione Abruzzo, rappresentato e difeso per legge dall'Avvocatura generale dello Stato, domiciliata in Roma, Via dei Portoghesi, 12; </w:t>
      </w:r>
    </w:p>
    <w:p w:rsidR="00842F31" w:rsidRPr="00842F31" w:rsidRDefault="00842F31" w:rsidP="00842F31">
      <w:pPr>
        <w:spacing w:after="0" w:line="520" w:lineRule="atLeast"/>
        <w:jc w:val="center"/>
        <w:rPr>
          <w:rFonts w:ascii="Garamond" w:eastAsia="Times New Roman" w:hAnsi="Garamond" w:cs="Times New Roman"/>
          <w:b/>
          <w:bCs/>
          <w:i/>
          <w:iCs/>
          <w:sz w:val="24"/>
          <w:szCs w:val="24"/>
          <w:lang w:eastAsia="it-IT"/>
        </w:rPr>
      </w:pPr>
      <w:proofErr w:type="gramStart"/>
      <w:r w:rsidRPr="00842F31">
        <w:rPr>
          <w:rFonts w:ascii="Garamond" w:eastAsia="Times New Roman" w:hAnsi="Garamond" w:cs="Times New Roman"/>
          <w:b/>
          <w:bCs/>
          <w:i/>
          <w:iCs/>
          <w:sz w:val="24"/>
          <w:szCs w:val="24"/>
          <w:lang w:eastAsia="it-IT"/>
        </w:rPr>
        <w:t>contro</w:t>
      </w:r>
      <w:proofErr w:type="gramEnd"/>
    </w:p>
    <w:p w:rsidR="00842F31" w:rsidRPr="00842F31" w:rsidRDefault="00842F31" w:rsidP="00842F31">
      <w:pPr>
        <w:spacing w:after="300" w:line="520" w:lineRule="atLeast"/>
        <w:jc w:val="both"/>
        <w:rPr>
          <w:rFonts w:ascii="Garamond" w:eastAsia="Times New Roman" w:hAnsi="Garamond" w:cs="Times New Roman"/>
          <w:sz w:val="24"/>
          <w:szCs w:val="24"/>
          <w:lang w:eastAsia="it-IT"/>
        </w:rPr>
      </w:pPr>
      <w:proofErr w:type="spellStart"/>
      <w:r w:rsidRPr="00842F31">
        <w:rPr>
          <w:rFonts w:ascii="Garamond" w:eastAsia="Times New Roman" w:hAnsi="Garamond" w:cs="Times New Roman"/>
          <w:sz w:val="24"/>
          <w:szCs w:val="24"/>
          <w:lang w:eastAsia="it-IT"/>
        </w:rPr>
        <w:t>Synergo</w:t>
      </w:r>
      <w:proofErr w:type="spellEnd"/>
      <w:r w:rsidRPr="00842F31">
        <w:rPr>
          <w:rFonts w:ascii="Garamond" w:eastAsia="Times New Roman" w:hAnsi="Garamond" w:cs="Times New Roman"/>
          <w:sz w:val="24"/>
          <w:szCs w:val="24"/>
          <w:lang w:eastAsia="it-IT"/>
        </w:rPr>
        <w:t xml:space="preserve"> </w:t>
      </w:r>
      <w:proofErr w:type="spellStart"/>
      <w:r w:rsidRPr="00842F31">
        <w:rPr>
          <w:rFonts w:ascii="Garamond" w:eastAsia="Times New Roman" w:hAnsi="Garamond" w:cs="Times New Roman"/>
          <w:sz w:val="24"/>
          <w:szCs w:val="24"/>
          <w:lang w:eastAsia="it-IT"/>
        </w:rPr>
        <w:t>srl</w:t>
      </w:r>
      <w:proofErr w:type="spellEnd"/>
      <w:r w:rsidRPr="00842F31">
        <w:rPr>
          <w:rFonts w:ascii="Garamond" w:eastAsia="Times New Roman" w:hAnsi="Garamond" w:cs="Times New Roman"/>
          <w:sz w:val="24"/>
          <w:szCs w:val="24"/>
          <w:lang w:eastAsia="it-IT"/>
        </w:rPr>
        <w:t xml:space="preserve"> - Casa di Cura Privata </w:t>
      </w:r>
      <w:proofErr w:type="spellStart"/>
      <w:r w:rsidRPr="00842F31">
        <w:rPr>
          <w:rFonts w:ascii="Garamond" w:eastAsia="Times New Roman" w:hAnsi="Garamond" w:cs="Times New Roman"/>
          <w:sz w:val="24"/>
          <w:szCs w:val="24"/>
          <w:lang w:eastAsia="it-IT"/>
        </w:rPr>
        <w:t>Pierangeli</w:t>
      </w:r>
      <w:proofErr w:type="spellEnd"/>
      <w:r w:rsidRPr="00842F31">
        <w:rPr>
          <w:rFonts w:ascii="Garamond" w:eastAsia="Times New Roman" w:hAnsi="Garamond" w:cs="Times New Roman"/>
          <w:sz w:val="24"/>
          <w:szCs w:val="24"/>
          <w:lang w:eastAsia="it-IT"/>
        </w:rPr>
        <w:t xml:space="preserve"> di Pescara, rappresentata e difesa dall'avv. Tommaso Marchese, con domicilio eletto presso il dott. Alfredo Placidi in Roma, Via Cosseria, 2; </w:t>
      </w:r>
    </w:p>
    <w:p w:rsidR="00842F31" w:rsidRPr="00842F31" w:rsidRDefault="00842F31" w:rsidP="00842F31">
      <w:pPr>
        <w:spacing w:after="0" w:line="520" w:lineRule="atLeast"/>
        <w:jc w:val="center"/>
        <w:rPr>
          <w:rFonts w:ascii="Garamond" w:eastAsia="Times New Roman" w:hAnsi="Garamond" w:cs="Times New Roman"/>
          <w:b/>
          <w:bCs/>
          <w:i/>
          <w:iCs/>
          <w:sz w:val="24"/>
          <w:szCs w:val="24"/>
          <w:lang w:eastAsia="it-IT"/>
        </w:rPr>
      </w:pPr>
      <w:proofErr w:type="gramStart"/>
      <w:r w:rsidRPr="00842F31">
        <w:rPr>
          <w:rFonts w:ascii="Garamond" w:eastAsia="Times New Roman" w:hAnsi="Garamond" w:cs="Times New Roman"/>
          <w:b/>
          <w:bCs/>
          <w:i/>
          <w:iCs/>
          <w:sz w:val="24"/>
          <w:szCs w:val="24"/>
          <w:lang w:eastAsia="it-IT"/>
        </w:rPr>
        <w:t>per</w:t>
      </w:r>
      <w:proofErr w:type="gramEnd"/>
      <w:r w:rsidRPr="00842F31">
        <w:rPr>
          <w:rFonts w:ascii="Garamond" w:eastAsia="Times New Roman" w:hAnsi="Garamond" w:cs="Times New Roman"/>
          <w:b/>
          <w:bCs/>
          <w:i/>
          <w:iCs/>
          <w:sz w:val="24"/>
          <w:szCs w:val="24"/>
          <w:lang w:eastAsia="it-IT"/>
        </w:rPr>
        <w:t xml:space="preserve"> la riforma</w:t>
      </w:r>
    </w:p>
    <w:p w:rsidR="00842F31" w:rsidRPr="00842F31" w:rsidRDefault="00842F31" w:rsidP="00842F31">
      <w:pPr>
        <w:spacing w:after="0" w:line="520" w:lineRule="atLeast"/>
        <w:jc w:val="both"/>
        <w:rPr>
          <w:rFonts w:ascii="Garamond" w:eastAsia="Times New Roman" w:hAnsi="Garamond" w:cs="Times New Roman"/>
          <w:sz w:val="24"/>
          <w:szCs w:val="24"/>
          <w:lang w:eastAsia="it-IT"/>
        </w:rPr>
      </w:pPr>
      <w:r w:rsidRPr="00842F31">
        <w:rPr>
          <w:rFonts w:ascii="Garamond" w:eastAsia="Times New Roman" w:hAnsi="Garamond" w:cs="Times New Roman"/>
          <w:sz w:val="24"/>
          <w:szCs w:val="24"/>
          <w:lang w:eastAsia="it-IT"/>
        </w:rPr>
        <w:t>1- quanto al ricorso n. 3048 del 2014:</w:t>
      </w:r>
    </w:p>
    <w:p w:rsidR="00842F31" w:rsidRPr="00842F31" w:rsidRDefault="00842F31" w:rsidP="00842F31">
      <w:pPr>
        <w:spacing w:after="0" w:line="520" w:lineRule="atLeast"/>
        <w:jc w:val="both"/>
        <w:rPr>
          <w:rFonts w:ascii="Garamond" w:eastAsia="Times New Roman" w:hAnsi="Garamond" w:cs="Times New Roman"/>
          <w:sz w:val="24"/>
          <w:szCs w:val="24"/>
          <w:lang w:eastAsia="it-IT"/>
        </w:rPr>
      </w:pPr>
      <w:proofErr w:type="gramStart"/>
      <w:r w:rsidRPr="00842F31">
        <w:rPr>
          <w:rFonts w:ascii="Garamond" w:eastAsia="Times New Roman" w:hAnsi="Garamond" w:cs="Times New Roman"/>
          <w:sz w:val="24"/>
          <w:szCs w:val="24"/>
          <w:lang w:eastAsia="it-IT"/>
        </w:rPr>
        <w:t>della</w:t>
      </w:r>
      <w:proofErr w:type="gramEnd"/>
      <w:r w:rsidRPr="00842F31">
        <w:rPr>
          <w:rFonts w:ascii="Garamond" w:eastAsia="Times New Roman" w:hAnsi="Garamond" w:cs="Times New Roman"/>
          <w:sz w:val="24"/>
          <w:szCs w:val="24"/>
          <w:lang w:eastAsia="it-IT"/>
        </w:rPr>
        <w:t xml:space="preserve"> sentenza del T.A.R. Abruzzo - L'Aquila - Sezione I n. 00145/2014, resa tra le parti, concernente silenzio serbato dall'Amministrazione sulla rideterminazione del tetto di spesa 2010</w:t>
      </w:r>
    </w:p>
    <w:p w:rsidR="00842F31" w:rsidRPr="00842F31" w:rsidRDefault="00842F31" w:rsidP="00842F31">
      <w:pPr>
        <w:spacing w:after="0" w:line="520" w:lineRule="atLeast"/>
        <w:jc w:val="both"/>
        <w:rPr>
          <w:rFonts w:ascii="Garamond" w:eastAsia="Times New Roman" w:hAnsi="Garamond" w:cs="Times New Roman"/>
          <w:sz w:val="24"/>
          <w:szCs w:val="24"/>
          <w:lang w:eastAsia="it-IT"/>
        </w:rPr>
      </w:pPr>
      <w:r w:rsidRPr="00842F31">
        <w:rPr>
          <w:rFonts w:ascii="Garamond" w:eastAsia="Times New Roman" w:hAnsi="Garamond" w:cs="Times New Roman"/>
          <w:sz w:val="24"/>
          <w:szCs w:val="24"/>
          <w:lang w:eastAsia="it-IT"/>
        </w:rPr>
        <w:t>2- quanto al ricorso n. 3050 del 2014:</w:t>
      </w:r>
    </w:p>
    <w:p w:rsidR="00842F31" w:rsidRPr="00842F31" w:rsidRDefault="00842F31" w:rsidP="00842F31">
      <w:pPr>
        <w:spacing w:after="0" w:line="520" w:lineRule="atLeast"/>
        <w:jc w:val="both"/>
        <w:rPr>
          <w:rFonts w:ascii="Garamond" w:eastAsia="Times New Roman" w:hAnsi="Garamond" w:cs="Times New Roman"/>
          <w:sz w:val="24"/>
          <w:szCs w:val="24"/>
          <w:lang w:eastAsia="it-IT"/>
        </w:rPr>
      </w:pPr>
      <w:proofErr w:type="gramStart"/>
      <w:r w:rsidRPr="00842F31">
        <w:rPr>
          <w:rFonts w:ascii="Garamond" w:eastAsia="Times New Roman" w:hAnsi="Garamond" w:cs="Times New Roman"/>
          <w:sz w:val="24"/>
          <w:szCs w:val="24"/>
          <w:lang w:eastAsia="it-IT"/>
        </w:rPr>
        <w:t>della</w:t>
      </w:r>
      <w:proofErr w:type="gramEnd"/>
      <w:r w:rsidRPr="00842F31">
        <w:rPr>
          <w:rFonts w:ascii="Garamond" w:eastAsia="Times New Roman" w:hAnsi="Garamond" w:cs="Times New Roman"/>
          <w:sz w:val="24"/>
          <w:szCs w:val="24"/>
          <w:lang w:eastAsia="it-IT"/>
        </w:rPr>
        <w:t xml:space="preserve"> sentenza del T.A.R. Abruzzo - L'Aquila - Sezione I n. 00142/2014, resa tra le parti, concernente silenzio serbato dall'Amministrazione sulla rideterminazione del tetto di spesa 2010</w:t>
      </w:r>
    </w:p>
    <w:p w:rsidR="00842F31" w:rsidRPr="00842F31" w:rsidRDefault="00842F31" w:rsidP="00842F31">
      <w:pPr>
        <w:spacing w:after="0" w:line="520" w:lineRule="atLeast"/>
        <w:jc w:val="both"/>
        <w:rPr>
          <w:rFonts w:ascii="Garamond" w:eastAsia="Times New Roman" w:hAnsi="Garamond" w:cs="Times New Roman"/>
          <w:sz w:val="24"/>
          <w:szCs w:val="24"/>
          <w:lang w:eastAsia="it-IT"/>
        </w:rPr>
      </w:pPr>
      <w:r w:rsidRPr="00842F31">
        <w:rPr>
          <w:rFonts w:ascii="Garamond" w:eastAsia="Times New Roman" w:hAnsi="Garamond" w:cs="Times New Roman"/>
          <w:sz w:val="24"/>
          <w:szCs w:val="24"/>
          <w:lang w:eastAsia="it-IT"/>
        </w:rPr>
        <w:t>3- quanto al ricorso n. 3051 del 2014:</w:t>
      </w:r>
    </w:p>
    <w:p w:rsidR="00842F31" w:rsidRPr="00842F31" w:rsidRDefault="00842F31" w:rsidP="00842F31">
      <w:pPr>
        <w:spacing w:after="0" w:line="520" w:lineRule="atLeast"/>
        <w:jc w:val="both"/>
        <w:rPr>
          <w:rFonts w:ascii="Garamond" w:eastAsia="Times New Roman" w:hAnsi="Garamond" w:cs="Times New Roman"/>
          <w:sz w:val="24"/>
          <w:szCs w:val="24"/>
          <w:lang w:eastAsia="it-IT"/>
        </w:rPr>
      </w:pPr>
      <w:proofErr w:type="gramStart"/>
      <w:r w:rsidRPr="00842F31">
        <w:rPr>
          <w:rFonts w:ascii="Garamond" w:eastAsia="Times New Roman" w:hAnsi="Garamond" w:cs="Times New Roman"/>
          <w:sz w:val="24"/>
          <w:szCs w:val="24"/>
          <w:lang w:eastAsia="it-IT"/>
        </w:rPr>
        <w:t>della</w:t>
      </w:r>
      <w:proofErr w:type="gramEnd"/>
      <w:r w:rsidRPr="00842F31">
        <w:rPr>
          <w:rFonts w:ascii="Garamond" w:eastAsia="Times New Roman" w:hAnsi="Garamond" w:cs="Times New Roman"/>
          <w:sz w:val="24"/>
          <w:szCs w:val="24"/>
          <w:lang w:eastAsia="it-IT"/>
        </w:rPr>
        <w:t xml:space="preserve"> sentenza del T.A.R. Abruzzo - L'Aquila - Sezione I n. 00144/2014, resa tra le parti, concernente silenzio serbato dall'Amministrazione sulla rideterminazione del tetto di spesa 2010</w:t>
      </w:r>
    </w:p>
    <w:p w:rsidR="00842F31" w:rsidRPr="00842F31" w:rsidRDefault="00842F31" w:rsidP="00842F31">
      <w:pPr>
        <w:spacing w:after="0" w:line="520" w:lineRule="atLeast"/>
        <w:jc w:val="both"/>
        <w:rPr>
          <w:rFonts w:ascii="Garamond" w:eastAsia="Times New Roman" w:hAnsi="Garamond" w:cs="Times New Roman"/>
          <w:sz w:val="24"/>
          <w:szCs w:val="24"/>
          <w:lang w:eastAsia="it-IT"/>
        </w:rPr>
      </w:pPr>
      <w:r w:rsidRPr="00842F31">
        <w:rPr>
          <w:rFonts w:ascii="Garamond" w:eastAsia="Times New Roman" w:hAnsi="Garamond" w:cs="Times New Roman"/>
          <w:sz w:val="24"/>
          <w:szCs w:val="24"/>
          <w:lang w:eastAsia="it-IT"/>
        </w:rPr>
        <w:t>4- quanto al ricorso n. 3052 del 2014:</w:t>
      </w:r>
    </w:p>
    <w:p w:rsidR="00842F31" w:rsidRPr="00842F31" w:rsidRDefault="00842F31" w:rsidP="00842F31">
      <w:pPr>
        <w:spacing w:after="0" w:line="520" w:lineRule="atLeast"/>
        <w:jc w:val="both"/>
        <w:rPr>
          <w:rFonts w:ascii="Garamond" w:eastAsia="Times New Roman" w:hAnsi="Garamond" w:cs="Times New Roman"/>
          <w:sz w:val="24"/>
          <w:szCs w:val="24"/>
          <w:lang w:eastAsia="it-IT"/>
        </w:rPr>
      </w:pPr>
      <w:proofErr w:type="gramStart"/>
      <w:r w:rsidRPr="00842F31">
        <w:rPr>
          <w:rFonts w:ascii="Garamond" w:eastAsia="Times New Roman" w:hAnsi="Garamond" w:cs="Times New Roman"/>
          <w:sz w:val="24"/>
          <w:szCs w:val="24"/>
          <w:lang w:eastAsia="it-IT"/>
        </w:rPr>
        <w:t>della</w:t>
      </w:r>
      <w:proofErr w:type="gramEnd"/>
      <w:r w:rsidRPr="00842F31">
        <w:rPr>
          <w:rFonts w:ascii="Garamond" w:eastAsia="Times New Roman" w:hAnsi="Garamond" w:cs="Times New Roman"/>
          <w:sz w:val="24"/>
          <w:szCs w:val="24"/>
          <w:lang w:eastAsia="it-IT"/>
        </w:rPr>
        <w:t xml:space="preserve"> sentenza del T.A.R. Abruzzo - L'Aquila - Sezione I n. 00086/2014, resa tra le parti, concernente silenzio serbato dall'Amministrazione sulla rideterminazione del tetto di spesa 2010</w:t>
      </w:r>
    </w:p>
    <w:p w:rsidR="00842F31" w:rsidRPr="00842F31" w:rsidRDefault="00842F31" w:rsidP="00842F31">
      <w:pPr>
        <w:spacing w:after="0" w:line="520" w:lineRule="atLeast"/>
        <w:jc w:val="both"/>
        <w:rPr>
          <w:rFonts w:ascii="Garamond" w:eastAsia="Times New Roman" w:hAnsi="Garamond" w:cs="Times New Roman"/>
          <w:sz w:val="24"/>
          <w:szCs w:val="24"/>
          <w:lang w:eastAsia="it-IT"/>
        </w:rPr>
      </w:pPr>
      <w:r w:rsidRPr="00842F31">
        <w:rPr>
          <w:rFonts w:ascii="Garamond" w:eastAsia="Times New Roman" w:hAnsi="Garamond" w:cs="Times New Roman"/>
          <w:sz w:val="24"/>
          <w:szCs w:val="24"/>
          <w:lang w:eastAsia="it-IT"/>
        </w:rPr>
        <w:t>5- quanto al ricorso n. 3053 del 2014:</w:t>
      </w:r>
    </w:p>
    <w:p w:rsidR="00842F31" w:rsidRPr="00842F31" w:rsidRDefault="00842F31" w:rsidP="00842F31">
      <w:pPr>
        <w:spacing w:after="0" w:line="520" w:lineRule="atLeast"/>
        <w:jc w:val="both"/>
        <w:rPr>
          <w:rFonts w:ascii="Garamond" w:eastAsia="Times New Roman" w:hAnsi="Garamond" w:cs="Times New Roman"/>
          <w:sz w:val="24"/>
          <w:szCs w:val="24"/>
          <w:lang w:eastAsia="it-IT"/>
        </w:rPr>
      </w:pPr>
      <w:proofErr w:type="gramStart"/>
      <w:r w:rsidRPr="00842F31">
        <w:rPr>
          <w:rFonts w:ascii="Garamond" w:eastAsia="Times New Roman" w:hAnsi="Garamond" w:cs="Times New Roman"/>
          <w:sz w:val="24"/>
          <w:szCs w:val="24"/>
          <w:lang w:eastAsia="it-IT"/>
        </w:rPr>
        <w:t>della</w:t>
      </w:r>
      <w:proofErr w:type="gramEnd"/>
      <w:r w:rsidRPr="00842F31">
        <w:rPr>
          <w:rFonts w:ascii="Garamond" w:eastAsia="Times New Roman" w:hAnsi="Garamond" w:cs="Times New Roman"/>
          <w:sz w:val="24"/>
          <w:szCs w:val="24"/>
          <w:lang w:eastAsia="it-IT"/>
        </w:rPr>
        <w:t xml:space="preserve"> sentenza del T.A.R. Abruzzo - L'Aquila - Sezione I n. 00143/2014, resa tra le parti, concernente silenzio serbato dall'Amministrazione sulla rideterminazione del tetto di spesa 2010</w:t>
      </w:r>
    </w:p>
    <w:p w:rsidR="00842F31" w:rsidRPr="00842F31" w:rsidRDefault="00842F31" w:rsidP="00842F31">
      <w:pPr>
        <w:spacing w:after="0" w:line="240" w:lineRule="auto"/>
        <w:rPr>
          <w:rFonts w:ascii="Times New Roman" w:eastAsia="Times New Roman" w:hAnsi="Times New Roman" w:cs="Times New Roman"/>
          <w:sz w:val="24"/>
          <w:szCs w:val="24"/>
          <w:lang w:eastAsia="it-IT"/>
        </w:rPr>
      </w:pPr>
    </w:p>
    <w:p w:rsidR="00842F31" w:rsidRPr="00842F31" w:rsidRDefault="00842F31" w:rsidP="00842F31">
      <w:pPr>
        <w:spacing w:after="0" w:line="520" w:lineRule="atLeast"/>
        <w:jc w:val="both"/>
        <w:rPr>
          <w:rFonts w:ascii="Garamond" w:eastAsia="Times New Roman" w:hAnsi="Garamond" w:cs="Times New Roman"/>
          <w:sz w:val="24"/>
          <w:szCs w:val="24"/>
          <w:lang w:eastAsia="it-IT"/>
        </w:rPr>
      </w:pPr>
      <w:r w:rsidRPr="00842F31">
        <w:rPr>
          <w:rFonts w:ascii="Garamond" w:eastAsia="Times New Roman" w:hAnsi="Garamond" w:cs="Times New Roman"/>
          <w:sz w:val="24"/>
          <w:szCs w:val="24"/>
          <w:lang w:eastAsia="it-IT"/>
        </w:rPr>
        <w:t>Visti i ricorsi in appello e i relativi allegati;</w:t>
      </w:r>
    </w:p>
    <w:p w:rsidR="00842F31" w:rsidRPr="00842F31" w:rsidRDefault="00842F31" w:rsidP="00842F31">
      <w:pPr>
        <w:spacing w:after="0" w:line="520" w:lineRule="atLeast"/>
        <w:jc w:val="both"/>
        <w:rPr>
          <w:rFonts w:ascii="Garamond" w:eastAsia="Times New Roman" w:hAnsi="Garamond" w:cs="Times New Roman"/>
          <w:sz w:val="24"/>
          <w:szCs w:val="24"/>
          <w:lang w:eastAsia="it-IT"/>
        </w:rPr>
      </w:pPr>
      <w:r w:rsidRPr="00842F31">
        <w:rPr>
          <w:rFonts w:ascii="Garamond" w:eastAsia="Times New Roman" w:hAnsi="Garamond" w:cs="Times New Roman"/>
          <w:sz w:val="24"/>
          <w:szCs w:val="24"/>
          <w:lang w:eastAsia="it-IT"/>
        </w:rPr>
        <w:t xml:space="preserve">Visti gli atti di costituzione in giudizio di Casa di Cura Privata </w:t>
      </w:r>
      <w:proofErr w:type="spellStart"/>
      <w:r w:rsidRPr="00842F31">
        <w:rPr>
          <w:rFonts w:ascii="Garamond" w:eastAsia="Times New Roman" w:hAnsi="Garamond" w:cs="Times New Roman"/>
          <w:sz w:val="24"/>
          <w:szCs w:val="24"/>
          <w:lang w:eastAsia="it-IT"/>
        </w:rPr>
        <w:t>srl</w:t>
      </w:r>
      <w:proofErr w:type="spellEnd"/>
      <w:r w:rsidRPr="00842F31">
        <w:rPr>
          <w:rFonts w:ascii="Garamond" w:eastAsia="Times New Roman" w:hAnsi="Garamond" w:cs="Times New Roman"/>
          <w:sz w:val="24"/>
          <w:szCs w:val="24"/>
          <w:lang w:eastAsia="it-IT"/>
        </w:rPr>
        <w:t xml:space="preserve"> Istituto </w:t>
      </w:r>
      <w:proofErr w:type="spellStart"/>
      <w:r w:rsidRPr="00842F31">
        <w:rPr>
          <w:rFonts w:ascii="Garamond" w:eastAsia="Times New Roman" w:hAnsi="Garamond" w:cs="Times New Roman"/>
          <w:sz w:val="24"/>
          <w:szCs w:val="24"/>
          <w:lang w:eastAsia="it-IT"/>
        </w:rPr>
        <w:t>Neurotraumatologico</w:t>
      </w:r>
      <w:proofErr w:type="spellEnd"/>
      <w:r w:rsidRPr="00842F31">
        <w:rPr>
          <w:rFonts w:ascii="Garamond" w:eastAsia="Times New Roman" w:hAnsi="Garamond" w:cs="Times New Roman"/>
          <w:sz w:val="24"/>
          <w:szCs w:val="24"/>
          <w:lang w:eastAsia="it-IT"/>
        </w:rPr>
        <w:t xml:space="preserve"> -I.N.I., </w:t>
      </w:r>
      <w:proofErr w:type="spellStart"/>
      <w:r w:rsidRPr="00842F31">
        <w:rPr>
          <w:rFonts w:ascii="Garamond" w:eastAsia="Times New Roman" w:hAnsi="Garamond" w:cs="Times New Roman"/>
          <w:sz w:val="24"/>
          <w:szCs w:val="24"/>
          <w:lang w:eastAsia="it-IT"/>
        </w:rPr>
        <w:t>Synergo</w:t>
      </w:r>
      <w:proofErr w:type="spellEnd"/>
      <w:r w:rsidRPr="00842F31">
        <w:rPr>
          <w:rFonts w:ascii="Garamond" w:eastAsia="Times New Roman" w:hAnsi="Garamond" w:cs="Times New Roman"/>
          <w:sz w:val="24"/>
          <w:szCs w:val="24"/>
          <w:lang w:eastAsia="it-IT"/>
        </w:rPr>
        <w:t xml:space="preserve"> </w:t>
      </w:r>
      <w:proofErr w:type="spellStart"/>
      <w:r w:rsidRPr="00842F31">
        <w:rPr>
          <w:rFonts w:ascii="Garamond" w:eastAsia="Times New Roman" w:hAnsi="Garamond" w:cs="Times New Roman"/>
          <w:sz w:val="24"/>
          <w:szCs w:val="24"/>
          <w:lang w:eastAsia="it-IT"/>
        </w:rPr>
        <w:t>srl</w:t>
      </w:r>
      <w:proofErr w:type="spellEnd"/>
      <w:r w:rsidRPr="00842F31">
        <w:rPr>
          <w:rFonts w:ascii="Garamond" w:eastAsia="Times New Roman" w:hAnsi="Garamond" w:cs="Times New Roman"/>
          <w:sz w:val="24"/>
          <w:szCs w:val="24"/>
          <w:lang w:eastAsia="it-IT"/>
        </w:rPr>
        <w:t xml:space="preserve"> - Casa di Cura Privata Dr. G. </w:t>
      </w:r>
      <w:proofErr w:type="spellStart"/>
      <w:r w:rsidRPr="00842F31">
        <w:rPr>
          <w:rFonts w:ascii="Garamond" w:eastAsia="Times New Roman" w:hAnsi="Garamond" w:cs="Times New Roman"/>
          <w:sz w:val="24"/>
          <w:szCs w:val="24"/>
          <w:lang w:eastAsia="it-IT"/>
        </w:rPr>
        <w:t>Spatocco</w:t>
      </w:r>
      <w:proofErr w:type="spellEnd"/>
      <w:r w:rsidRPr="00842F31">
        <w:rPr>
          <w:rFonts w:ascii="Garamond" w:eastAsia="Times New Roman" w:hAnsi="Garamond" w:cs="Times New Roman"/>
          <w:sz w:val="24"/>
          <w:szCs w:val="24"/>
          <w:lang w:eastAsia="it-IT"/>
        </w:rPr>
        <w:t xml:space="preserve">, Casa di Cura Privata </w:t>
      </w:r>
      <w:proofErr w:type="spellStart"/>
      <w:r w:rsidRPr="00842F31">
        <w:rPr>
          <w:rFonts w:ascii="Garamond" w:eastAsia="Times New Roman" w:hAnsi="Garamond" w:cs="Times New Roman"/>
          <w:sz w:val="24"/>
          <w:szCs w:val="24"/>
          <w:lang w:eastAsia="it-IT"/>
        </w:rPr>
        <w:t>srl</w:t>
      </w:r>
      <w:proofErr w:type="spellEnd"/>
      <w:r w:rsidRPr="00842F31">
        <w:rPr>
          <w:rFonts w:ascii="Garamond" w:eastAsia="Times New Roman" w:hAnsi="Garamond" w:cs="Times New Roman"/>
          <w:sz w:val="24"/>
          <w:szCs w:val="24"/>
          <w:lang w:eastAsia="it-IT"/>
        </w:rPr>
        <w:t xml:space="preserve"> Villa Serena, Presidio Ospedaliero Villa Letizia </w:t>
      </w:r>
      <w:proofErr w:type="spellStart"/>
      <w:r w:rsidRPr="00842F31">
        <w:rPr>
          <w:rFonts w:ascii="Garamond" w:eastAsia="Times New Roman" w:hAnsi="Garamond" w:cs="Times New Roman"/>
          <w:sz w:val="24"/>
          <w:szCs w:val="24"/>
          <w:lang w:eastAsia="it-IT"/>
        </w:rPr>
        <w:t>srl</w:t>
      </w:r>
      <w:proofErr w:type="spellEnd"/>
      <w:r w:rsidRPr="00842F31">
        <w:rPr>
          <w:rFonts w:ascii="Garamond" w:eastAsia="Times New Roman" w:hAnsi="Garamond" w:cs="Times New Roman"/>
          <w:sz w:val="24"/>
          <w:szCs w:val="24"/>
          <w:lang w:eastAsia="it-IT"/>
        </w:rPr>
        <w:t xml:space="preserve"> e </w:t>
      </w:r>
      <w:proofErr w:type="spellStart"/>
      <w:r w:rsidRPr="00842F31">
        <w:rPr>
          <w:rFonts w:ascii="Garamond" w:eastAsia="Times New Roman" w:hAnsi="Garamond" w:cs="Times New Roman"/>
          <w:sz w:val="24"/>
          <w:szCs w:val="24"/>
          <w:lang w:eastAsia="it-IT"/>
        </w:rPr>
        <w:t>Synergo</w:t>
      </w:r>
      <w:proofErr w:type="spellEnd"/>
      <w:r w:rsidRPr="00842F31">
        <w:rPr>
          <w:rFonts w:ascii="Garamond" w:eastAsia="Times New Roman" w:hAnsi="Garamond" w:cs="Times New Roman"/>
          <w:sz w:val="24"/>
          <w:szCs w:val="24"/>
          <w:lang w:eastAsia="it-IT"/>
        </w:rPr>
        <w:t xml:space="preserve"> </w:t>
      </w:r>
      <w:proofErr w:type="spellStart"/>
      <w:r w:rsidRPr="00842F31">
        <w:rPr>
          <w:rFonts w:ascii="Garamond" w:eastAsia="Times New Roman" w:hAnsi="Garamond" w:cs="Times New Roman"/>
          <w:sz w:val="24"/>
          <w:szCs w:val="24"/>
          <w:lang w:eastAsia="it-IT"/>
        </w:rPr>
        <w:t>srl</w:t>
      </w:r>
      <w:proofErr w:type="spellEnd"/>
      <w:r w:rsidRPr="00842F31">
        <w:rPr>
          <w:rFonts w:ascii="Garamond" w:eastAsia="Times New Roman" w:hAnsi="Garamond" w:cs="Times New Roman"/>
          <w:sz w:val="24"/>
          <w:szCs w:val="24"/>
          <w:lang w:eastAsia="it-IT"/>
        </w:rPr>
        <w:t xml:space="preserve"> - Casa di Cura Privata </w:t>
      </w:r>
      <w:proofErr w:type="spellStart"/>
      <w:r w:rsidRPr="00842F31">
        <w:rPr>
          <w:rFonts w:ascii="Garamond" w:eastAsia="Times New Roman" w:hAnsi="Garamond" w:cs="Times New Roman"/>
          <w:sz w:val="24"/>
          <w:szCs w:val="24"/>
          <w:lang w:eastAsia="it-IT"/>
        </w:rPr>
        <w:t>Pierangeli</w:t>
      </w:r>
      <w:proofErr w:type="spellEnd"/>
      <w:r w:rsidRPr="00842F31">
        <w:rPr>
          <w:rFonts w:ascii="Garamond" w:eastAsia="Times New Roman" w:hAnsi="Garamond" w:cs="Times New Roman"/>
          <w:sz w:val="24"/>
          <w:szCs w:val="24"/>
          <w:lang w:eastAsia="it-IT"/>
        </w:rPr>
        <w:t>;</w:t>
      </w:r>
    </w:p>
    <w:p w:rsidR="00842F31" w:rsidRPr="00842F31" w:rsidRDefault="00842F31" w:rsidP="00842F31">
      <w:pPr>
        <w:spacing w:after="0" w:line="520" w:lineRule="atLeast"/>
        <w:jc w:val="both"/>
        <w:rPr>
          <w:rFonts w:ascii="Garamond" w:eastAsia="Times New Roman" w:hAnsi="Garamond" w:cs="Times New Roman"/>
          <w:sz w:val="24"/>
          <w:szCs w:val="24"/>
          <w:lang w:eastAsia="it-IT"/>
        </w:rPr>
      </w:pPr>
      <w:r w:rsidRPr="00842F31">
        <w:rPr>
          <w:rFonts w:ascii="Garamond" w:eastAsia="Times New Roman" w:hAnsi="Garamond" w:cs="Times New Roman"/>
          <w:sz w:val="24"/>
          <w:szCs w:val="24"/>
          <w:lang w:eastAsia="it-IT"/>
        </w:rPr>
        <w:lastRenderedPageBreak/>
        <w:t>Viste le memorie difensive;</w:t>
      </w:r>
    </w:p>
    <w:p w:rsidR="00842F31" w:rsidRPr="00842F31" w:rsidRDefault="00842F31" w:rsidP="00842F31">
      <w:pPr>
        <w:spacing w:after="0" w:line="520" w:lineRule="atLeast"/>
        <w:jc w:val="both"/>
        <w:rPr>
          <w:rFonts w:ascii="Garamond" w:eastAsia="Times New Roman" w:hAnsi="Garamond" w:cs="Times New Roman"/>
          <w:sz w:val="24"/>
          <w:szCs w:val="24"/>
          <w:lang w:eastAsia="it-IT"/>
        </w:rPr>
      </w:pPr>
      <w:r w:rsidRPr="00842F31">
        <w:rPr>
          <w:rFonts w:ascii="Garamond" w:eastAsia="Times New Roman" w:hAnsi="Garamond" w:cs="Times New Roman"/>
          <w:sz w:val="24"/>
          <w:szCs w:val="24"/>
          <w:lang w:eastAsia="it-IT"/>
        </w:rPr>
        <w:t>Visti tutti gli atti delle cause;</w:t>
      </w:r>
    </w:p>
    <w:p w:rsidR="00842F31" w:rsidRPr="00842F31" w:rsidRDefault="00842F31" w:rsidP="00842F31">
      <w:pPr>
        <w:spacing w:after="0" w:line="520" w:lineRule="atLeast"/>
        <w:jc w:val="both"/>
        <w:rPr>
          <w:rFonts w:ascii="Garamond" w:eastAsia="Times New Roman" w:hAnsi="Garamond" w:cs="Times New Roman"/>
          <w:sz w:val="24"/>
          <w:szCs w:val="24"/>
          <w:lang w:eastAsia="it-IT"/>
        </w:rPr>
      </w:pPr>
      <w:r w:rsidRPr="00842F31">
        <w:rPr>
          <w:rFonts w:ascii="Garamond" w:eastAsia="Times New Roman" w:hAnsi="Garamond" w:cs="Times New Roman"/>
          <w:sz w:val="24"/>
          <w:szCs w:val="24"/>
          <w:lang w:eastAsia="it-IT"/>
        </w:rPr>
        <w:t xml:space="preserve">Relatore nella camera di consiglio del giorno 12 febbraio 2015 il </w:t>
      </w:r>
      <w:proofErr w:type="spellStart"/>
      <w:r w:rsidRPr="00842F31">
        <w:rPr>
          <w:rFonts w:ascii="Garamond" w:eastAsia="Times New Roman" w:hAnsi="Garamond" w:cs="Times New Roman"/>
          <w:sz w:val="24"/>
          <w:szCs w:val="24"/>
          <w:lang w:eastAsia="it-IT"/>
        </w:rPr>
        <w:t>Cons</w:t>
      </w:r>
      <w:proofErr w:type="spellEnd"/>
      <w:r w:rsidRPr="00842F31">
        <w:rPr>
          <w:rFonts w:ascii="Garamond" w:eastAsia="Times New Roman" w:hAnsi="Garamond" w:cs="Times New Roman"/>
          <w:sz w:val="24"/>
          <w:szCs w:val="24"/>
          <w:lang w:eastAsia="it-IT"/>
        </w:rPr>
        <w:t>. Vittorio Stelo e uditi per le parti l’avvocato Tommaso Marchese e l'avvocato dello Stato Lorenzo D'Ascia;</w:t>
      </w:r>
    </w:p>
    <w:p w:rsidR="00842F31" w:rsidRPr="00842F31" w:rsidRDefault="00842F31" w:rsidP="00842F31">
      <w:pPr>
        <w:spacing w:after="0" w:line="520" w:lineRule="atLeast"/>
        <w:jc w:val="both"/>
        <w:rPr>
          <w:rFonts w:ascii="Garamond" w:eastAsia="Times New Roman" w:hAnsi="Garamond" w:cs="Times New Roman"/>
          <w:sz w:val="24"/>
          <w:szCs w:val="24"/>
          <w:lang w:eastAsia="it-IT"/>
        </w:rPr>
      </w:pPr>
      <w:r w:rsidRPr="00842F31">
        <w:rPr>
          <w:rFonts w:ascii="Garamond" w:eastAsia="Times New Roman" w:hAnsi="Garamond" w:cs="Times New Roman"/>
          <w:sz w:val="24"/>
          <w:szCs w:val="24"/>
          <w:lang w:eastAsia="it-IT"/>
        </w:rPr>
        <w:t>Ritenuto e considerato in fatto e diritto quanto segue.</w:t>
      </w:r>
    </w:p>
    <w:p w:rsidR="00842F31" w:rsidRPr="00842F31" w:rsidRDefault="00842F31" w:rsidP="00842F31">
      <w:pPr>
        <w:spacing w:after="0" w:line="240" w:lineRule="auto"/>
        <w:rPr>
          <w:rFonts w:ascii="Times New Roman" w:eastAsia="Times New Roman" w:hAnsi="Times New Roman" w:cs="Times New Roman"/>
          <w:sz w:val="24"/>
          <w:szCs w:val="24"/>
          <w:lang w:eastAsia="it-IT"/>
        </w:rPr>
      </w:pPr>
    </w:p>
    <w:p w:rsidR="00842F31" w:rsidRPr="00842F31" w:rsidRDefault="00842F31" w:rsidP="00842F31">
      <w:pPr>
        <w:spacing w:after="0" w:line="540" w:lineRule="atLeast"/>
        <w:jc w:val="center"/>
        <w:rPr>
          <w:rFonts w:ascii="Garamond" w:eastAsia="Times New Roman" w:hAnsi="Garamond" w:cs="Times New Roman"/>
          <w:sz w:val="24"/>
          <w:szCs w:val="24"/>
          <w:lang w:eastAsia="it-IT"/>
        </w:rPr>
      </w:pPr>
      <w:r w:rsidRPr="00842F31">
        <w:rPr>
          <w:rFonts w:ascii="Garamond" w:eastAsia="Times New Roman" w:hAnsi="Garamond" w:cs="Times New Roman"/>
          <w:sz w:val="24"/>
          <w:szCs w:val="24"/>
          <w:lang w:eastAsia="it-IT"/>
        </w:rPr>
        <w:t>FATTO e DIRITTO</w:t>
      </w:r>
    </w:p>
    <w:p w:rsidR="00842F31" w:rsidRPr="00842F31" w:rsidRDefault="00842F31" w:rsidP="00842F31">
      <w:pPr>
        <w:spacing w:after="0" w:line="520" w:lineRule="atLeast"/>
        <w:jc w:val="both"/>
        <w:rPr>
          <w:rFonts w:ascii="Garamond" w:eastAsia="Times New Roman" w:hAnsi="Garamond" w:cs="Times New Roman"/>
          <w:sz w:val="24"/>
          <w:szCs w:val="24"/>
          <w:lang w:eastAsia="it-IT"/>
        </w:rPr>
      </w:pPr>
      <w:r w:rsidRPr="00842F31">
        <w:rPr>
          <w:rFonts w:ascii="Garamond" w:eastAsia="Times New Roman" w:hAnsi="Garamond" w:cs="Times New Roman"/>
          <w:sz w:val="24"/>
          <w:szCs w:val="24"/>
          <w:lang w:eastAsia="it-IT"/>
        </w:rPr>
        <w:t xml:space="preserve">1. In via preliminare la Sezione ritiene di dover procedere, ai sensi dell’art. 70 </w:t>
      </w:r>
      <w:proofErr w:type="spellStart"/>
      <w:r w:rsidRPr="00842F31">
        <w:rPr>
          <w:rFonts w:ascii="Garamond" w:eastAsia="Times New Roman" w:hAnsi="Garamond" w:cs="Times New Roman"/>
          <w:sz w:val="24"/>
          <w:szCs w:val="24"/>
          <w:lang w:eastAsia="it-IT"/>
        </w:rPr>
        <w:t>c.p.a</w:t>
      </w:r>
      <w:proofErr w:type="spellEnd"/>
      <w:r w:rsidRPr="00842F31">
        <w:rPr>
          <w:rFonts w:ascii="Garamond" w:eastAsia="Times New Roman" w:hAnsi="Garamond" w:cs="Times New Roman"/>
          <w:sz w:val="24"/>
          <w:szCs w:val="24"/>
          <w:lang w:eastAsia="it-IT"/>
        </w:rPr>
        <w:t xml:space="preserve">., alla riunione degli appelli in epigrafe indicati ai fini della congiunta trattazione del merito, tenuto conto della identità dei provvedimenti impugnati, delle parti appellanti, della </w:t>
      </w:r>
      <w:r w:rsidRPr="00842F31">
        <w:rPr>
          <w:rFonts w:ascii="Garamond" w:eastAsia="Times New Roman" w:hAnsi="Garamond" w:cs="Times New Roman"/>
          <w:i/>
          <w:iCs/>
          <w:sz w:val="24"/>
          <w:szCs w:val="24"/>
          <w:lang w:eastAsia="it-IT"/>
        </w:rPr>
        <w:t xml:space="preserve">causa </w:t>
      </w:r>
      <w:proofErr w:type="spellStart"/>
      <w:r w:rsidRPr="00842F31">
        <w:rPr>
          <w:rFonts w:ascii="Garamond" w:eastAsia="Times New Roman" w:hAnsi="Garamond" w:cs="Times New Roman"/>
          <w:i/>
          <w:iCs/>
          <w:sz w:val="24"/>
          <w:szCs w:val="24"/>
          <w:lang w:eastAsia="it-IT"/>
        </w:rPr>
        <w:t>petendi</w:t>
      </w:r>
      <w:proofErr w:type="spellEnd"/>
      <w:r w:rsidRPr="00842F31">
        <w:rPr>
          <w:rFonts w:ascii="Garamond" w:eastAsia="Times New Roman" w:hAnsi="Garamond" w:cs="Times New Roman"/>
          <w:sz w:val="24"/>
          <w:szCs w:val="24"/>
          <w:lang w:eastAsia="it-IT"/>
        </w:rPr>
        <w:t xml:space="preserve">, del </w:t>
      </w:r>
      <w:proofErr w:type="spellStart"/>
      <w:r w:rsidRPr="00842F31">
        <w:rPr>
          <w:rFonts w:ascii="Garamond" w:eastAsia="Times New Roman" w:hAnsi="Garamond" w:cs="Times New Roman"/>
          <w:i/>
          <w:iCs/>
          <w:sz w:val="24"/>
          <w:szCs w:val="24"/>
          <w:lang w:eastAsia="it-IT"/>
        </w:rPr>
        <w:t>petitum</w:t>
      </w:r>
      <w:proofErr w:type="spellEnd"/>
      <w:r w:rsidRPr="00842F31">
        <w:rPr>
          <w:rFonts w:ascii="Garamond" w:eastAsia="Times New Roman" w:hAnsi="Garamond" w:cs="Times New Roman"/>
          <w:sz w:val="24"/>
          <w:szCs w:val="24"/>
          <w:lang w:eastAsia="it-IT"/>
        </w:rPr>
        <w:t xml:space="preserve"> e del </w:t>
      </w:r>
      <w:proofErr w:type="spellStart"/>
      <w:r w:rsidRPr="00842F31">
        <w:rPr>
          <w:rFonts w:ascii="Garamond" w:eastAsia="Times New Roman" w:hAnsi="Garamond" w:cs="Times New Roman"/>
          <w:i/>
          <w:iCs/>
          <w:sz w:val="24"/>
          <w:szCs w:val="24"/>
          <w:lang w:eastAsia="it-IT"/>
        </w:rPr>
        <w:t>thema</w:t>
      </w:r>
      <w:proofErr w:type="spellEnd"/>
      <w:r w:rsidRPr="00842F31">
        <w:rPr>
          <w:rFonts w:ascii="Garamond" w:eastAsia="Times New Roman" w:hAnsi="Garamond" w:cs="Times New Roman"/>
          <w:i/>
          <w:iCs/>
          <w:sz w:val="24"/>
          <w:szCs w:val="24"/>
          <w:lang w:eastAsia="it-IT"/>
        </w:rPr>
        <w:t xml:space="preserve"> </w:t>
      </w:r>
      <w:proofErr w:type="spellStart"/>
      <w:r w:rsidRPr="00842F31">
        <w:rPr>
          <w:rFonts w:ascii="Garamond" w:eastAsia="Times New Roman" w:hAnsi="Garamond" w:cs="Times New Roman"/>
          <w:i/>
          <w:iCs/>
          <w:sz w:val="24"/>
          <w:szCs w:val="24"/>
          <w:lang w:eastAsia="it-IT"/>
        </w:rPr>
        <w:t>decidendum</w:t>
      </w:r>
      <w:proofErr w:type="spellEnd"/>
      <w:r w:rsidRPr="00842F31">
        <w:rPr>
          <w:rFonts w:ascii="Garamond" w:eastAsia="Times New Roman" w:hAnsi="Garamond" w:cs="Times New Roman"/>
          <w:sz w:val="24"/>
          <w:szCs w:val="24"/>
          <w:lang w:eastAsia="it-IT"/>
        </w:rPr>
        <w:t>, del contenuto delle sentenze impugnate, diversificandosi solo per le strutture sanitarie controparti in appello e in epigrafe indicate, tutte difese dallo stesso legale e interessate alla pari e senza alcuna differenziazione al contenzioso.</w:t>
      </w:r>
    </w:p>
    <w:p w:rsidR="00842F31" w:rsidRPr="00842F31" w:rsidRDefault="00842F31" w:rsidP="00842F31">
      <w:pPr>
        <w:spacing w:after="0" w:line="520" w:lineRule="atLeast"/>
        <w:jc w:val="both"/>
        <w:rPr>
          <w:rFonts w:ascii="Garamond" w:eastAsia="Times New Roman" w:hAnsi="Garamond" w:cs="Times New Roman"/>
          <w:sz w:val="24"/>
          <w:szCs w:val="24"/>
          <w:lang w:eastAsia="it-IT"/>
        </w:rPr>
      </w:pPr>
      <w:r w:rsidRPr="00842F31">
        <w:rPr>
          <w:rFonts w:ascii="Garamond" w:eastAsia="Times New Roman" w:hAnsi="Garamond" w:cs="Times New Roman"/>
          <w:sz w:val="24"/>
          <w:szCs w:val="24"/>
          <w:lang w:eastAsia="it-IT"/>
        </w:rPr>
        <w:t>2. Il Tribunale amministrativo regionale per l’Abruzzo – L’Aquila – Sezione I, con sentenze n. 86, 142, 143, 144 e 145 del 22 gennaio 2014 depositate l’11 e il 13 febbraio 2014, ha accolto, con compensazione delle spese, i ricorsi proposti dalle strutture sanitarie in epigrafe indicate avverso il silenzio serbato dal Commissario ad acta per la realizzazione del piano di rientro dai disavanzi del settore della sanità della Regione Abruzzo sulle istanze presentate in data 20-27 giugno 2012 volte alla rideterminazione in aumento dei propri tetti di spesa già assegnati per il 2010 e inseriti nei successivi contratti stipulati nell’aprile 2010, tenuto conto delle maggiori prestazioni effettuate e della asserita parziale sottoutilizzazione del tetto complessivo annuo.</w:t>
      </w:r>
    </w:p>
    <w:p w:rsidR="00842F31" w:rsidRPr="00842F31" w:rsidRDefault="00842F31" w:rsidP="00842F31">
      <w:pPr>
        <w:spacing w:after="0" w:line="520" w:lineRule="atLeast"/>
        <w:jc w:val="both"/>
        <w:rPr>
          <w:rFonts w:ascii="Garamond" w:eastAsia="Times New Roman" w:hAnsi="Garamond" w:cs="Times New Roman"/>
          <w:sz w:val="24"/>
          <w:szCs w:val="24"/>
          <w:lang w:eastAsia="it-IT"/>
        </w:rPr>
      </w:pPr>
      <w:r w:rsidRPr="00842F31">
        <w:rPr>
          <w:rFonts w:ascii="Garamond" w:eastAsia="Times New Roman" w:hAnsi="Garamond" w:cs="Times New Roman"/>
          <w:sz w:val="24"/>
          <w:szCs w:val="24"/>
          <w:lang w:eastAsia="it-IT"/>
        </w:rPr>
        <w:t xml:space="preserve">Il T.A.R. ha ritenuto che nella fattispecie le ricorrenti non avessero inteso richiedere né il riesame di provvedimenti ormai inoppugnabili né il riconoscimento del cd. </w:t>
      </w:r>
      <w:proofErr w:type="spellStart"/>
      <w:proofErr w:type="gramStart"/>
      <w:r w:rsidRPr="00842F31">
        <w:rPr>
          <w:rFonts w:ascii="Garamond" w:eastAsia="Times New Roman" w:hAnsi="Garamond" w:cs="Times New Roman"/>
          <w:sz w:val="24"/>
          <w:szCs w:val="24"/>
          <w:lang w:eastAsia="it-IT"/>
        </w:rPr>
        <w:t>extrabudget</w:t>
      </w:r>
      <w:proofErr w:type="spellEnd"/>
      <w:proofErr w:type="gramEnd"/>
      <w:r w:rsidRPr="00842F31">
        <w:rPr>
          <w:rFonts w:ascii="Garamond" w:eastAsia="Times New Roman" w:hAnsi="Garamond" w:cs="Times New Roman"/>
          <w:sz w:val="24"/>
          <w:szCs w:val="24"/>
          <w:lang w:eastAsia="it-IT"/>
        </w:rPr>
        <w:t xml:space="preserve">, ma le domande di cui trattasi erano volte, nell’ambito della funzione di verifica a consuntivo in capo all’Amministrazione sanitaria ex art. 8 </w:t>
      </w:r>
      <w:proofErr w:type="spellStart"/>
      <w:r w:rsidRPr="00842F31">
        <w:rPr>
          <w:rFonts w:ascii="Garamond" w:eastAsia="Times New Roman" w:hAnsi="Garamond" w:cs="Times New Roman"/>
          <w:sz w:val="24"/>
          <w:szCs w:val="24"/>
          <w:lang w:eastAsia="it-IT"/>
        </w:rPr>
        <w:t>quinquies</w:t>
      </w:r>
      <w:proofErr w:type="spellEnd"/>
      <w:r w:rsidRPr="00842F31">
        <w:rPr>
          <w:rFonts w:ascii="Garamond" w:eastAsia="Times New Roman" w:hAnsi="Garamond" w:cs="Times New Roman"/>
          <w:sz w:val="24"/>
          <w:szCs w:val="24"/>
          <w:lang w:eastAsia="it-IT"/>
        </w:rPr>
        <w:t xml:space="preserve"> del </w:t>
      </w:r>
      <w:proofErr w:type="spellStart"/>
      <w:r w:rsidRPr="00842F31">
        <w:rPr>
          <w:rFonts w:ascii="Garamond" w:eastAsia="Times New Roman" w:hAnsi="Garamond" w:cs="Times New Roman"/>
          <w:sz w:val="24"/>
          <w:szCs w:val="24"/>
          <w:lang w:eastAsia="it-IT"/>
        </w:rPr>
        <w:t>D.Lvo</w:t>
      </w:r>
      <w:proofErr w:type="spellEnd"/>
      <w:r w:rsidRPr="00842F31">
        <w:rPr>
          <w:rFonts w:ascii="Garamond" w:eastAsia="Times New Roman" w:hAnsi="Garamond" w:cs="Times New Roman"/>
          <w:sz w:val="24"/>
          <w:szCs w:val="24"/>
          <w:lang w:eastAsia="it-IT"/>
        </w:rPr>
        <w:t xml:space="preserve">. n. 502/1992, a conseguire un’eventuale redistribuzione delle risorse finanziarie del tetto generale rimaste inutilizzate da altre strutture meno attive e operative </w:t>
      </w:r>
      <w:r w:rsidRPr="00842F31">
        <w:rPr>
          <w:rFonts w:ascii="Garamond" w:eastAsia="Times New Roman" w:hAnsi="Garamond" w:cs="Times New Roman"/>
          <w:sz w:val="24"/>
          <w:szCs w:val="24"/>
          <w:lang w:eastAsia="it-IT"/>
        </w:rPr>
        <w:lastRenderedPageBreak/>
        <w:t>nell’anno, ed invece impiegate dalle ricorrenti in funzione di “supplenza” e su input del Servizio Sanitario Regionale.</w:t>
      </w:r>
    </w:p>
    <w:p w:rsidR="00842F31" w:rsidRPr="00842F31" w:rsidRDefault="00842F31" w:rsidP="00842F31">
      <w:pPr>
        <w:spacing w:after="0" w:line="520" w:lineRule="atLeast"/>
        <w:jc w:val="both"/>
        <w:rPr>
          <w:rFonts w:ascii="Garamond" w:eastAsia="Times New Roman" w:hAnsi="Garamond" w:cs="Times New Roman"/>
          <w:sz w:val="24"/>
          <w:szCs w:val="24"/>
          <w:lang w:eastAsia="it-IT"/>
        </w:rPr>
      </w:pPr>
      <w:r w:rsidRPr="00842F31">
        <w:rPr>
          <w:rFonts w:ascii="Garamond" w:eastAsia="Times New Roman" w:hAnsi="Garamond" w:cs="Times New Roman"/>
          <w:sz w:val="24"/>
          <w:szCs w:val="24"/>
          <w:lang w:eastAsia="it-IT"/>
        </w:rPr>
        <w:t>Nella specie, quindi, ad avviso del giudice di prime cure, ricorreva l’ipotesi di procedimento ad hoc di primo grado e non di autotutela, con l’obbligo pertanto per l’Amministrazione, d’ufficio o su istanza, di concludere l’istruttoria nei tempi prescritti in generale ex art. 2 della legge n. 241/1990 (trenta giorni) e con una determinazione “espressa”, a prescindere dall’esito positivo o negativo della verifica, soggetto in ogni caso ad autonoma impugnativa.</w:t>
      </w:r>
    </w:p>
    <w:p w:rsidR="00842F31" w:rsidRPr="00842F31" w:rsidRDefault="00842F31" w:rsidP="00842F31">
      <w:pPr>
        <w:spacing w:after="0" w:line="520" w:lineRule="atLeast"/>
        <w:jc w:val="both"/>
        <w:rPr>
          <w:rFonts w:ascii="Garamond" w:eastAsia="Times New Roman" w:hAnsi="Garamond" w:cs="Times New Roman"/>
          <w:sz w:val="24"/>
          <w:szCs w:val="24"/>
          <w:lang w:eastAsia="it-IT"/>
        </w:rPr>
      </w:pPr>
      <w:r w:rsidRPr="00842F31">
        <w:rPr>
          <w:rFonts w:ascii="Garamond" w:eastAsia="Times New Roman" w:hAnsi="Garamond" w:cs="Times New Roman"/>
          <w:sz w:val="24"/>
          <w:szCs w:val="24"/>
          <w:lang w:eastAsia="it-IT"/>
        </w:rPr>
        <w:t>3. Il nominato Commissario ad acta, con atti notificati il 7 aprile 2014 e depositati il 10 aprile 2014, ha interposto appelli avverso le predette sentenze, deducendo ed esponendo in via preliminare la complessità della procedura posta in essere per legge ai fini della determinazione, anno per anno, del tetto massimo complessivo e dei conseguenti limiti di spesa assegnati alle singole strutture, nel contesto del contenimento della spesa pubblica e della razionalizzazione dei costi e con la finalità, immanente e preminente, dell’equilibrio economico-finanziario e dell’obbligo di rientro dal disavanzo finanziario, che impone, tra l’altro, il vincolo di destinazione dell’eventuale risparmio conseguito, dopo una articolata istruttoria (Tavolo di Monitoraggio e Comitato L.E.A.), per l’appunto a diminuire il disavanzo stesso.</w:t>
      </w:r>
    </w:p>
    <w:p w:rsidR="00842F31" w:rsidRPr="00842F31" w:rsidRDefault="00842F31" w:rsidP="00842F31">
      <w:pPr>
        <w:spacing w:after="0" w:line="520" w:lineRule="atLeast"/>
        <w:jc w:val="both"/>
        <w:rPr>
          <w:rFonts w:ascii="Garamond" w:eastAsia="Times New Roman" w:hAnsi="Garamond" w:cs="Times New Roman"/>
          <w:sz w:val="24"/>
          <w:szCs w:val="24"/>
          <w:lang w:eastAsia="it-IT"/>
        </w:rPr>
      </w:pPr>
      <w:r w:rsidRPr="00842F31">
        <w:rPr>
          <w:rFonts w:ascii="Garamond" w:eastAsia="Times New Roman" w:hAnsi="Garamond" w:cs="Times New Roman"/>
          <w:sz w:val="24"/>
          <w:szCs w:val="24"/>
          <w:lang w:eastAsia="it-IT"/>
        </w:rPr>
        <w:t>In tale contesto si richiamano le deliberazioni commissariali n. 14 e 34/2010, recanti la definizione dei budget individuali 2010 e di quello complessivo annuo, nonché i conseguenti contratti stipulati dalle strutture nell’aprile 2010, atti ormai divenuti definitivi, così come il successivo decreto commissariale n. 22/2011, recante l’approvazione del Programma operativo 2011/2012 e che già conteneva la contabilizzazione di tutte le risorse regionali e la loro destinazione; in ogni caso l’esercizio 2010 si è chiuso con una perdita di € 40.078.000.</w:t>
      </w:r>
    </w:p>
    <w:p w:rsidR="00842F31" w:rsidRPr="00842F31" w:rsidRDefault="00842F31" w:rsidP="00842F31">
      <w:pPr>
        <w:spacing w:after="0" w:line="520" w:lineRule="atLeast"/>
        <w:jc w:val="both"/>
        <w:rPr>
          <w:rFonts w:ascii="Garamond" w:eastAsia="Times New Roman" w:hAnsi="Garamond" w:cs="Times New Roman"/>
          <w:sz w:val="24"/>
          <w:szCs w:val="24"/>
          <w:lang w:eastAsia="it-IT"/>
        </w:rPr>
      </w:pPr>
      <w:r w:rsidRPr="00842F31">
        <w:rPr>
          <w:rFonts w:ascii="Garamond" w:eastAsia="Times New Roman" w:hAnsi="Garamond" w:cs="Times New Roman"/>
          <w:sz w:val="24"/>
          <w:szCs w:val="24"/>
          <w:lang w:eastAsia="it-IT"/>
        </w:rPr>
        <w:t>Ne consegue che le strutture non erano autorizzate, neanche in asserita funzione di “supplenza” comunque non consentita, a erogare prestazioni in eccedenza al budget assegnato a carico del Servizio Sanitario Nazionale e accettato nei contratti stipulati né alcun obbligo sussisteva in capo alle A.S.L. di remunerare quelle prestazioni, tenendo anche conto che le richieste sono state inoltrate ben due anni dopo.</w:t>
      </w:r>
    </w:p>
    <w:p w:rsidR="00842F31" w:rsidRPr="00842F31" w:rsidRDefault="00842F31" w:rsidP="00842F31">
      <w:pPr>
        <w:spacing w:after="0" w:line="520" w:lineRule="atLeast"/>
        <w:jc w:val="both"/>
        <w:rPr>
          <w:rFonts w:ascii="Garamond" w:eastAsia="Times New Roman" w:hAnsi="Garamond" w:cs="Times New Roman"/>
          <w:sz w:val="24"/>
          <w:szCs w:val="24"/>
          <w:lang w:eastAsia="it-IT"/>
        </w:rPr>
      </w:pPr>
      <w:r w:rsidRPr="00842F31">
        <w:rPr>
          <w:rFonts w:ascii="Garamond" w:eastAsia="Times New Roman" w:hAnsi="Garamond" w:cs="Times New Roman"/>
          <w:sz w:val="24"/>
          <w:szCs w:val="24"/>
          <w:lang w:eastAsia="it-IT"/>
        </w:rPr>
        <w:lastRenderedPageBreak/>
        <w:t>In conclusione, dalla normativa richiamata e specifica del comparto (</w:t>
      </w:r>
      <w:proofErr w:type="spellStart"/>
      <w:r w:rsidRPr="00842F31">
        <w:rPr>
          <w:rFonts w:ascii="Garamond" w:eastAsia="Times New Roman" w:hAnsi="Garamond" w:cs="Times New Roman"/>
          <w:sz w:val="24"/>
          <w:szCs w:val="24"/>
          <w:lang w:eastAsia="it-IT"/>
        </w:rPr>
        <w:t>D.Lvo</w:t>
      </w:r>
      <w:proofErr w:type="spellEnd"/>
      <w:r w:rsidRPr="00842F31">
        <w:rPr>
          <w:rFonts w:ascii="Garamond" w:eastAsia="Times New Roman" w:hAnsi="Garamond" w:cs="Times New Roman"/>
          <w:sz w:val="24"/>
          <w:szCs w:val="24"/>
          <w:lang w:eastAsia="it-IT"/>
        </w:rPr>
        <w:t xml:space="preserve"> n. 502/1992; </w:t>
      </w:r>
      <w:proofErr w:type="spellStart"/>
      <w:r w:rsidRPr="00842F31">
        <w:rPr>
          <w:rFonts w:ascii="Garamond" w:eastAsia="Times New Roman" w:hAnsi="Garamond" w:cs="Times New Roman"/>
          <w:sz w:val="24"/>
          <w:szCs w:val="24"/>
          <w:lang w:eastAsia="it-IT"/>
        </w:rPr>
        <w:t>D.Lvo</w:t>
      </w:r>
      <w:proofErr w:type="spellEnd"/>
      <w:r w:rsidRPr="00842F31">
        <w:rPr>
          <w:rFonts w:ascii="Garamond" w:eastAsia="Times New Roman" w:hAnsi="Garamond" w:cs="Times New Roman"/>
          <w:sz w:val="24"/>
          <w:szCs w:val="24"/>
          <w:lang w:eastAsia="it-IT"/>
        </w:rPr>
        <w:t xml:space="preserve"> n. 118/2011; L.R. n. 32/2007) nonché dalla giurisprudenza (cfr. n. 3572/2013) non si evidenzia alcun obbligo a provvedere sulle istanze di cui trattasi, che erano volte invece a conseguire un aumento di spesa per il 2010, né può configurarsi alcuna forma di silenzio-rifiuto.</w:t>
      </w:r>
    </w:p>
    <w:p w:rsidR="00842F31" w:rsidRPr="00842F31" w:rsidRDefault="00842F31" w:rsidP="00842F31">
      <w:pPr>
        <w:spacing w:after="0" w:line="520" w:lineRule="atLeast"/>
        <w:jc w:val="both"/>
        <w:rPr>
          <w:rFonts w:ascii="Garamond" w:eastAsia="Times New Roman" w:hAnsi="Garamond" w:cs="Times New Roman"/>
          <w:sz w:val="24"/>
          <w:szCs w:val="24"/>
          <w:lang w:eastAsia="it-IT"/>
        </w:rPr>
      </w:pPr>
      <w:r w:rsidRPr="00842F31">
        <w:rPr>
          <w:rFonts w:ascii="Garamond" w:eastAsia="Times New Roman" w:hAnsi="Garamond" w:cs="Times New Roman"/>
          <w:sz w:val="24"/>
          <w:szCs w:val="24"/>
          <w:lang w:eastAsia="it-IT"/>
        </w:rPr>
        <w:t>Con memorie depositate il 7 maggio 2014 si ribadiscono sostanzialmente e più estesamente i motivi degli appelli.</w:t>
      </w:r>
    </w:p>
    <w:p w:rsidR="00842F31" w:rsidRPr="00842F31" w:rsidRDefault="00842F31" w:rsidP="00842F31">
      <w:pPr>
        <w:spacing w:after="0" w:line="520" w:lineRule="atLeast"/>
        <w:jc w:val="both"/>
        <w:rPr>
          <w:rFonts w:ascii="Garamond" w:eastAsia="Times New Roman" w:hAnsi="Garamond" w:cs="Times New Roman"/>
          <w:sz w:val="24"/>
          <w:szCs w:val="24"/>
          <w:lang w:eastAsia="it-IT"/>
        </w:rPr>
      </w:pPr>
      <w:r w:rsidRPr="00842F31">
        <w:rPr>
          <w:rFonts w:ascii="Garamond" w:eastAsia="Times New Roman" w:hAnsi="Garamond" w:cs="Times New Roman"/>
          <w:sz w:val="24"/>
          <w:szCs w:val="24"/>
          <w:lang w:eastAsia="it-IT"/>
        </w:rPr>
        <w:t>4. Le strutture sanitarie in epigrafe si sono costituite con atti depositati il 28 aprile 2014 e con memorie depositate il 27 e 31 maggio 2014 hanno replicato puntualmente, a sostegno delle sentenze impugnate, alle argomentazioni svolte negli appelli, deducendo l’inammissibilità di taluni profili di doglianza introdotti ex novo con memoria non notificata e “ad integrazione” dei motivi, generici e insufficienti, proposti con i gravami stessi.</w:t>
      </w:r>
    </w:p>
    <w:p w:rsidR="00842F31" w:rsidRPr="00842F31" w:rsidRDefault="00842F31" w:rsidP="00842F31">
      <w:pPr>
        <w:spacing w:after="0" w:line="520" w:lineRule="atLeast"/>
        <w:jc w:val="both"/>
        <w:rPr>
          <w:rFonts w:ascii="Garamond" w:eastAsia="Times New Roman" w:hAnsi="Garamond" w:cs="Times New Roman"/>
          <w:sz w:val="24"/>
          <w:szCs w:val="24"/>
          <w:lang w:eastAsia="it-IT"/>
        </w:rPr>
      </w:pPr>
      <w:r w:rsidRPr="00842F31">
        <w:rPr>
          <w:rFonts w:ascii="Garamond" w:eastAsia="Times New Roman" w:hAnsi="Garamond" w:cs="Times New Roman"/>
          <w:sz w:val="24"/>
          <w:szCs w:val="24"/>
          <w:lang w:eastAsia="it-IT"/>
        </w:rPr>
        <w:t>Si soggiunge che il citato Programma Operativo 2011-2012 ha poi ricompreso le prestazioni eccedenti le previsioni individuali di spesa.</w:t>
      </w:r>
    </w:p>
    <w:p w:rsidR="00842F31" w:rsidRPr="00842F31" w:rsidRDefault="00842F31" w:rsidP="00842F31">
      <w:pPr>
        <w:spacing w:after="0" w:line="520" w:lineRule="atLeast"/>
        <w:jc w:val="both"/>
        <w:rPr>
          <w:rFonts w:ascii="Garamond" w:eastAsia="Times New Roman" w:hAnsi="Garamond" w:cs="Times New Roman"/>
          <w:sz w:val="24"/>
          <w:szCs w:val="24"/>
          <w:lang w:eastAsia="it-IT"/>
        </w:rPr>
      </w:pPr>
      <w:r w:rsidRPr="00842F31">
        <w:rPr>
          <w:rFonts w:ascii="Garamond" w:eastAsia="Times New Roman" w:hAnsi="Garamond" w:cs="Times New Roman"/>
          <w:sz w:val="24"/>
          <w:szCs w:val="24"/>
          <w:lang w:eastAsia="it-IT"/>
        </w:rPr>
        <w:t xml:space="preserve">Le stesse hanno depositato il 7 febbraio 2015 documenti relativi a giudizio penale in corso presso il Tribunale di Pescara a carico del Commissario e del </w:t>
      </w:r>
      <w:proofErr w:type="spellStart"/>
      <w:r w:rsidRPr="00842F31">
        <w:rPr>
          <w:rFonts w:ascii="Garamond" w:eastAsia="Times New Roman" w:hAnsi="Garamond" w:cs="Times New Roman"/>
          <w:sz w:val="24"/>
          <w:szCs w:val="24"/>
          <w:lang w:eastAsia="it-IT"/>
        </w:rPr>
        <w:t>subcommissario</w:t>
      </w:r>
      <w:proofErr w:type="spellEnd"/>
      <w:r w:rsidRPr="00842F31">
        <w:rPr>
          <w:rFonts w:ascii="Garamond" w:eastAsia="Times New Roman" w:hAnsi="Garamond" w:cs="Times New Roman"/>
          <w:sz w:val="24"/>
          <w:szCs w:val="24"/>
          <w:lang w:eastAsia="it-IT"/>
        </w:rPr>
        <w:t xml:space="preserve"> ad acta nonché dell’Assessore regionale alla Sanità, rinviati a giudizio per i delitti di cui agli artt. 61, 110, 323, 476-479, 610 c.p., in merito proprio alle citate deliberazioni commissariali del 2010.</w:t>
      </w:r>
    </w:p>
    <w:p w:rsidR="00842F31" w:rsidRPr="00842F31" w:rsidRDefault="00842F31" w:rsidP="00842F31">
      <w:pPr>
        <w:spacing w:after="0" w:line="520" w:lineRule="atLeast"/>
        <w:jc w:val="both"/>
        <w:rPr>
          <w:rFonts w:ascii="Garamond" w:eastAsia="Times New Roman" w:hAnsi="Garamond" w:cs="Times New Roman"/>
          <w:sz w:val="24"/>
          <w:szCs w:val="24"/>
          <w:lang w:eastAsia="it-IT"/>
        </w:rPr>
      </w:pPr>
      <w:r w:rsidRPr="00842F31">
        <w:rPr>
          <w:rFonts w:ascii="Garamond" w:eastAsia="Times New Roman" w:hAnsi="Garamond" w:cs="Times New Roman"/>
          <w:sz w:val="24"/>
          <w:szCs w:val="24"/>
          <w:lang w:eastAsia="it-IT"/>
        </w:rPr>
        <w:t>5. Le cause, riunite, alla camera di consiglio del 12 febbraio 2014, sono state trattenute in decisione.</w:t>
      </w:r>
    </w:p>
    <w:p w:rsidR="00842F31" w:rsidRPr="00842F31" w:rsidRDefault="00842F31" w:rsidP="00842F31">
      <w:pPr>
        <w:spacing w:after="0" w:line="520" w:lineRule="atLeast"/>
        <w:jc w:val="both"/>
        <w:rPr>
          <w:rFonts w:ascii="Garamond" w:eastAsia="Times New Roman" w:hAnsi="Garamond" w:cs="Times New Roman"/>
          <w:sz w:val="24"/>
          <w:szCs w:val="24"/>
          <w:lang w:eastAsia="it-IT"/>
        </w:rPr>
      </w:pPr>
      <w:r w:rsidRPr="00842F31">
        <w:rPr>
          <w:rFonts w:ascii="Garamond" w:eastAsia="Times New Roman" w:hAnsi="Garamond" w:cs="Times New Roman"/>
          <w:sz w:val="24"/>
          <w:szCs w:val="24"/>
          <w:lang w:eastAsia="it-IT"/>
        </w:rPr>
        <w:t>6. Ciò premesso, in via preliminare non ha pregio l’eccepita inammissibilità di profili di censura dedotti nei singoli appelli con memorie successive, posto che gli asseriti “nuovi” profili appaiono, assumere, a ben leggere, la veste di più estese argomentazioni circa elementi già indicati ed emergenti negli appelli stessi, e purtuttavia la Sezione ritiene il contenuto dei gravami e la documentazione in atti di per sé già sufficienti ai fini del decidere.</w:t>
      </w:r>
    </w:p>
    <w:p w:rsidR="00842F31" w:rsidRPr="00842F31" w:rsidRDefault="00842F31" w:rsidP="00842F31">
      <w:pPr>
        <w:spacing w:after="0" w:line="520" w:lineRule="atLeast"/>
        <w:jc w:val="both"/>
        <w:rPr>
          <w:rFonts w:ascii="Garamond" w:eastAsia="Times New Roman" w:hAnsi="Garamond" w:cs="Times New Roman"/>
          <w:sz w:val="24"/>
          <w:szCs w:val="24"/>
          <w:lang w:eastAsia="it-IT"/>
        </w:rPr>
      </w:pPr>
      <w:r w:rsidRPr="00842F31">
        <w:rPr>
          <w:rFonts w:ascii="Garamond" w:eastAsia="Times New Roman" w:hAnsi="Garamond" w:cs="Times New Roman"/>
          <w:sz w:val="24"/>
          <w:szCs w:val="24"/>
          <w:lang w:eastAsia="it-IT"/>
        </w:rPr>
        <w:t>7. Ciò detto gli appelli sono fondati e le sentenze impugnate sono da riformare con il conseguente rigetto dei ricorsi di primo grado.</w:t>
      </w:r>
    </w:p>
    <w:p w:rsidR="00842F31" w:rsidRPr="00842F31" w:rsidRDefault="00842F31" w:rsidP="00842F31">
      <w:pPr>
        <w:spacing w:after="0" w:line="520" w:lineRule="atLeast"/>
        <w:jc w:val="both"/>
        <w:rPr>
          <w:rFonts w:ascii="Garamond" w:eastAsia="Times New Roman" w:hAnsi="Garamond" w:cs="Times New Roman"/>
          <w:sz w:val="24"/>
          <w:szCs w:val="24"/>
          <w:lang w:eastAsia="it-IT"/>
        </w:rPr>
      </w:pPr>
      <w:r w:rsidRPr="00842F31">
        <w:rPr>
          <w:rFonts w:ascii="Garamond" w:eastAsia="Times New Roman" w:hAnsi="Garamond" w:cs="Times New Roman"/>
          <w:sz w:val="24"/>
          <w:szCs w:val="24"/>
          <w:lang w:eastAsia="it-IT"/>
        </w:rPr>
        <w:t xml:space="preserve">In effetti, da un’attenta lettura della normativa non si ravvisa alcun obbligo in capo al Commissario ad acta di istruire e riscontrare istanze quali quelle all’esame, le quali, sia pure </w:t>
      </w:r>
      <w:proofErr w:type="spellStart"/>
      <w:r w:rsidRPr="00842F31">
        <w:rPr>
          <w:rFonts w:ascii="Garamond" w:eastAsia="Times New Roman" w:hAnsi="Garamond" w:cs="Times New Roman"/>
          <w:sz w:val="24"/>
          <w:szCs w:val="24"/>
          <w:lang w:eastAsia="it-IT"/>
        </w:rPr>
        <w:t>asseritamente</w:t>
      </w:r>
      <w:proofErr w:type="spellEnd"/>
      <w:r w:rsidRPr="00842F31">
        <w:rPr>
          <w:rFonts w:ascii="Garamond" w:eastAsia="Times New Roman" w:hAnsi="Garamond" w:cs="Times New Roman"/>
          <w:sz w:val="24"/>
          <w:szCs w:val="24"/>
          <w:lang w:eastAsia="it-IT"/>
        </w:rPr>
        <w:t xml:space="preserve"> non volte al </w:t>
      </w:r>
      <w:r w:rsidRPr="00842F31">
        <w:rPr>
          <w:rFonts w:ascii="Garamond" w:eastAsia="Times New Roman" w:hAnsi="Garamond" w:cs="Times New Roman"/>
          <w:sz w:val="24"/>
          <w:szCs w:val="24"/>
          <w:lang w:eastAsia="it-IT"/>
        </w:rPr>
        <w:lastRenderedPageBreak/>
        <w:t>riesame del tetto di spesa assegnato né al riconoscimento dell’</w:t>
      </w:r>
      <w:proofErr w:type="spellStart"/>
      <w:r w:rsidRPr="00842F31">
        <w:rPr>
          <w:rFonts w:ascii="Garamond" w:eastAsia="Times New Roman" w:hAnsi="Garamond" w:cs="Times New Roman"/>
          <w:sz w:val="24"/>
          <w:szCs w:val="24"/>
          <w:lang w:eastAsia="it-IT"/>
        </w:rPr>
        <w:t>extrabudget</w:t>
      </w:r>
      <w:proofErr w:type="spellEnd"/>
      <w:r w:rsidRPr="00842F31">
        <w:rPr>
          <w:rFonts w:ascii="Garamond" w:eastAsia="Times New Roman" w:hAnsi="Garamond" w:cs="Times New Roman"/>
          <w:sz w:val="24"/>
          <w:szCs w:val="24"/>
          <w:lang w:eastAsia="it-IT"/>
        </w:rPr>
        <w:t xml:space="preserve">, intendono invece in concreto ed espressamente conseguire ex post una ulteriore distribuzione di risorse finanziarie giustificata dalla complessiva attività svolta e dall’effettuazione di prestazioni </w:t>
      </w:r>
      <w:proofErr w:type="spellStart"/>
      <w:r w:rsidRPr="00842F31">
        <w:rPr>
          <w:rFonts w:ascii="Garamond" w:eastAsia="Times New Roman" w:hAnsi="Garamond" w:cs="Times New Roman"/>
          <w:sz w:val="24"/>
          <w:szCs w:val="24"/>
          <w:lang w:eastAsia="it-IT"/>
        </w:rPr>
        <w:t>extrabudget</w:t>
      </w:r>
      <w:proofErr w:type="spellEnd"/>
      <w:r w:rsidRPr="00842F31">
        <w:rPr>
          <w:rFonts w:ascii="Garamond" w:eastAsia="Times New Roman" w:hAnsi="Garamond" w:cs="Times New Roman"/>
          <w:sz w:val="24"/>
          <w:szCs w:val="24"/>
          <w:lang w:eastAsia="it-IT"/>
        </w:rPr>
        <w:t xml:space="preserve"> peraltro non autorizzate e in asserita “supplenza” di altre strutture.</w:t>
      </w:r>
    </w:p>
    <w:p w:rsidR="00842F31" w:rsidRPr="00842F31" w:rsidRDefault="00842F31" w:rsidP="00842F31">
      <w:pPr>
        <w:spacing w:after="0" w:line="520" w:lineRule="atLeast"/>
        <w:jc w:val="both"/>
        <w:rPr>
          <w:rFonts w:ascii="Garamond" w:eastAsia="Times New Roman" w:hAnsi="Garamond" w:cs="Times New Roman"/>
          <w:sz w:val="24"/>
          <w:szCs w:val="24"/>
          <w:lang w:eastAsia="it-IT"/>
        </w:rPr>
      </w:pPr>
      <w:r w:rsidRPr="00842F31">
        <w:rPr>
          <w:rFonts w:ascii="Garamond" w:eastAsia="Times New Roman" w:hAnsi="Garamond" w:cs="Times New Roman"/>
          <w:sz w:val="24"/>
          <w:szCs w:val="24"/>
          <w:lang w:eastAsia="it-IT"/>
        </w:rPr>
        <w:t>Si può anche convenire nell’esercizio da parte dell’Amministrazione del potere di verifica a consuntivo e di valutazione ex post, come evidenziato dal T.A.R., ma lo stesso non costituisce un’attività vincolata con conseguente obbligo sancito dalla norma né, tantomeno, configura un interesse legittimo da tutelare con specifico procedimento ex legge n. 241/1990, quindi nei termini ivi prescritti e con l’onere di riscontro.</w:t>
      </w:r>
    </w:p>
    <w:p w:rsidR="00842F31" w:rsidRPr="00842F31" w:rsidRDefault="00842F31" w:rsidP="00842F31">
      <w:pPr>
        <w:spacing w:after="0" w:line="520" w:lineRule="atLeast"/>
        <w:jc w:val="both"/>
        <w:rPr>
          <w:rFonts w:ascii="Garamond" w:eastAsia="Times New Roman" w:hAnsi="Garamond" w:cs="Times New Roman"/>
          <w:sz w:val="24"/>
          <w:szCs w:val="24"/>
          <w:lang w:eastAsia="it-IT"/>
        </w:rPr>
      </w:pPr>
      <w:r w:rsidRPr="00842F31">
        <w:rPr>
          <w:rFonts w:ascii="Garamond" w:eastAsia="Times New Roman" w:hAnsi="Garamond" w:cs="Times New Roman"/>
          <w:sz w:val="24"/>
          <w:szCs w:val="24"/>
          <w:lang w:eastAsia="it-IT"/>
        </w:rPr>
        <w:t>La pretesa delle anzidette strutture andava quindi ad incidere sostanzialmente sulla determinazione, già definitiva, del tetto massimo complessivo e dei tetti massimi individuali nonché sui contenuti dei conseguenti obblighi ai quali le strutture stesse si sono vincolate con la successiva stipula dei contratti e in assenza di criteri di regressione tariffaria.</w:t>
      </w:r>
    </w:p>
    <w:p w:rsidR="00842F31" w:rsidRPr="00842F31" w:rsidRDefault="00842F31" w:rsidP="00842F31">
      <w:pPr>
        <w:spacing w:after="0" w:line="520" w:lineRule="atLeast"/>
        <w:jc w:val="both"/>
        <w:rPr>
          <w:rFonts w:ascii="Garamond" w:eastAsia="Times New Roman" w:hAnsi="Garamond" w:cs="Times New Roman"/>
          <w:sz w:val="24"/>
          <w:szCs w:val="24"/>
          <w:lang w:eastAsia="it-IT"/>
        </w:rPr>
      </w:pPr>
      <w:r w:rsidRPr="00842F31">
        <w:rPr>
          <w:rFonts w:ascii="Garamond" w:eastAsia="Times New Roman" w:hAnsi="Garamond" w:cs="Times New Roman"/>
          <w:sz w:val="24"/>
          <w:szCs w:val="24"/>
          <w:lang w:eastAsia="it-IT"/>
        </w:rPr>
        <w:t>Orbene le istanze anche a volerle ritenere, come sostenuto dal T.A.R., non finalizzate a un riesame o ad autotutela, avrebbero potuto semmai essere considerate mere richieste, non previste da alcuna disposizione, che evidenziavano una aspettativa a ottenere una somma non derivante dall’applicazione di quei tetti ormai definitivi, bensì da eventuali risparmi rivenienti dall’attività posta in essere nel complesso da tutte le strutture accreditate e convenzionate con il S.S.N./S.S.R., che comunque sarebbero stati destinati a ripianare il disavanzo.</w:t>
      </w:r>
    </w:p>
    <w:p w:rsidR="00842F31" w:rsidRPr="00842F31" w:rsidRDefault="00842F31" w:rsidP="00842F31">
      <w:pPr>
        <w:spacing w:after="0" w:line="520" w:lineRule="atLeast"/>
        <w:jc w:val="both"/>
        <w:rPr>
          <w:rFonts w:ascii="Garamond" w:eastAsia="Times New Roman" w:hAnsi="Garamond" w:cs="Times New Roman"/>
          <w:sz w:val="24"/>
          <w:szCs w:val="24"/>
          <w:lang w:eastAsia="it-IT"/>
        </w:rPr>
      </w:pPr>
      <w:r w:rsidRPr="00842F31">
        <w:rPr>
          <w:rFonts w:ascii="Garamond" w:eastAsia="Times New Roman" w:hAnsi="Garamond" w:cs="Times New Roman"/>
          <w:sz w:val="24"/>
          <w:szCs w:val="24"/>
          <w:lang w:eastAsia="it-IT"/>
        </w:rPr>
        <w:t xml:space="preserve">Ebbene, nel mentre può ammettersi in generale la presentazione di richieste del genere non può correlativamente configurarsi un obbligo dell’Amministrazione di riscontrare le stesse, così rimettendo in discussione provvedimenti, generali e specifici, adottati e inoppugnabili, e riaprendo </w:t>
      </w:r>
      <w:r w:rsidRPr="00842F31">
        <w:rPr>
          <w:rFonts w:ascii="Garamond" w:eastAsia="Times New Roman" w:hAnsi="Garamond" w:cs="Times New Roman"/>
          <w:i/>
          <w:iCs/>
          <w:sz w:val="24"/>
          <w:szCs w:val="24"/>
          <w:lang w:eastAsia="it-IT"/>
        </w:rPr>
        <w:t>ad libitum</w:t>
      </w:r>
      <w:r w:rsidRPr="00842F31">
        <w:rPr>
          <w:rFonts w:ascii="Garamond" w:eastAsia="Times New Roman" w:hAnsi="Garamond" w:cs="Times New Roman"/>
          <w:sz w:val="24"/>
          <w:szCs w:val="24"/>
          <w:lang w:eastAsia="it-IT"/>
        </w:rPr>
        <w:t xml:space="preserve"> delle strutture i termini per attivare contenziosi nel tempo su quelle situazioni che è per di più interesse pubblico siano definite quanto prima.</w:t>
      </w:r>
    </w:p>
    <w:p w:rsidR="00842F31" w:rsidRPr="00842F31" w:rsidRDefault="00842F31" w:rsidP="00842F31">
      <w:pPr>
        <w:spacing w:after="0" w:line="520" w:lineRule="atLeast"/>
        <w:jc w:val="both"/>
        <w:rPr>
          <w:rFonts w:ascii="Garamond" w:eastAsia="Times New Roman" w:hAnsi="Garamond" w:cs="Times New Roman"/>
          <w:sz w:val="24"/>
          <w:szCs w:val="24"/>
          <w:lang w:eastAsia="it-IT"/>
        </w:rPr>
      </w:pPr>
      <w:r w:rsidRPr="00842F31">
        <w:rPr>
          <w:rFonts w:ascii="Garamond" w:eastAsia="Times New Roman" w:hAnsi="Garamond" w:cs="Times New Roman"/>
          <w:sz w:val="24"/>
          <w:szCs w:val="24"/>
          <w:lang w:eastAsia="it-IT"/>
        </w:rPr>
        <w:t>Nella fattispecie comunque l’Amministrazione non ha inteso operare alcuna ulteriore valutazione né modifica del quadro, complessivo e specifico, ormai stabilizzato, con scelta discrezionale insindacabile perché immune da vizi macroscopici di illogicità e di irrazionalità.</w:t>
      </w:r>
    </w:p>
    <w:p w:rsidR="00842F31" w:rsidRPr="00842F31" w:rsidRDefault="00842F31" w:rsidP="00842F31">
      <w:pPr>
        <w:spacing w:after="0" w:line="520" w:lineRule="atLeast"/>
        <w:jc w:val="both"/>
        <w:rPr>
          <w:rFonts w:ascii="Garamond" w:eastAsia="Times New Roman" w:hAnsi="Garamond" w:cs="Times New Roman"/>
          <w:sz w:val="24"/>
          <w:szCs w:val="24"/>
          <w:lang w:eastAsia="it-IT"/>
        </w:rPr>
      </w:pPr>
      <w:r w:rsidRPr="00842F31">
        <w:rPr>
          <w:rFonts w:ascii="Garamond" w:eastAsia="Times New Roman" w:hAnsi="Garamond" w:cs="Times New Roman"/>
          <w:sz w:val="24"/>
          <w:szCs w:val="24"/>
          <w:lang w:eastAsia="it-IT"/>
        </w:rPr>
        <w:lastRenderedPageBreak/>
        <w:t>In conclusione, le considerazioni che precedono sono volte a ritenere insussistente nel caso di specie sia l’obbligo di provvedere per l’Amministrazione sancito dal T.A.R., sia quindi il costituirsi del silenzio-rifiuto, a prescindere dal merito dei provvedimenti adottati dal Commissario e dal procedimento penale presso il Tribunale di Pescara.</w:t>
      </w:r>
    </w:p>
    <w:p w:rsidR="00842F31" w:rsidRPr="00842F31" w:rsidRDefault="00842F31" w:rsidP="00842F31">
      <w:pPr>
        <w:spacing w:after="0" w:line="520" w:lineRule="atLeast"/>
        <w:jc w:val="both"/>
        <w:rPr>
          <w:rFonts w:ascii="Garamond" w:eastAsia="Times New Roman" w:hAnsi="Garamond" w:cs="Times New Roman"/>
          <w:sz w:val="24"/>
          <w:szCs w:val="24"/>
          <w:lang w:eastAsia="it-IT"/>
        </w:rPr>
      </w:pPr>
      <w:r w:rsidRPr="00842F31">
        <w:rPr>
          <w:rFonts w:ascii="Garamond" w:eastAsia="Times New Roman" w:hAnsi="Garamond" w:cs="Times New Roman"/>
          <w:sz w:val="24"/>
          <w:szCs w:val="24"/>
          <w:lang w:eastAsia="it-IT"/>
        </w:rPr>
        <w:t xml:space="preserve">8. Gli appelli, quindi, riuniti ai sensi dell’art. 70 </w:t>
      </w:r>
      <w:proofErr w:type="spellStart"/>
      <w:r w:rsidRPr="00842F31">
        <w:rPr>
          <w:rFonts w:ascii="Garamond" w:eastAsia="Times New Roman" w:hAnsi="Garamond" w:cs="Times New Roman"/>
          <w:sz w:val="24"/>
          <w:szCs w:val="24"/>
          <w:lang w:eastAsia="it-IT"/>
        </w:rPr>
        <w:t>c.p.a</w:t>
      </w:r>
      <w:proofErr w:type="spellEnd"/>
      <w:r w:rsidRPr="00842F31">
        <w:rPr>
          <w:rFonts w:ascii="Garamond" w:eastAsia="Times New Roman" w:hAnsi="Garamond" w:cs="Times New Roman"/>
          <w:sz w:val="24"/>
          <w:szCs w:val="24"/>
          <w:lang w:eastAsia="it-IT"/>
        </w:rPr>
        <w:t>., vanno accolti e le sentenze impugnate vanno riformate con il conseguente rigetto dei ricorsi di primo grado.</w:t>
      </w:r>
    </w:p>
    <w:p w:rsidR="00842F31" w:rsidRPr="00842F31" w:rsidRDefault="00842F31" w:rsidP="00842F31">
      <w:pPr>
        <w:spacing w:after="0" w:line="520" w:lineRule="atLeast"/>
        <w:jc w:val="both"/>
        <w:rPr>
          <w:rFonts w:ascii="Garamond" w:eastAsia="Times New Roman" w:hAnsi="Garamond" w:cs="Times New Roman"/>
          <w:sz w:val="24"/>
          <w:szCs w:val="24"/>
          <w:lang w:eastAsia="it-IT"/>
        </w:rPr>
      </w:pPr>
      <w:r w:rsidRPr="00842F31">
        <w:rPr>
          <w:rFonts w:ascii="Garamond" w:eastAsia="Times New Roman" w:hAnsi="Garamond" w:cs="Times New Roman"/>
          <w:sz w:val="24"/>
          <w:szCs w:val="24"/>
          <w:lang w:eastAsia="it-IT"/>
        </w:rPr>
        <w:t>Tenuto conto della particolarità e complessità della fattispecie si ritiene di disporre la compensazione delle spese di giudizio.</w:t>
      </w:r>
    </w:p>
    <w:p w:rsidR="00842F31" w:rsidRPr="00842F31" w:rsidRDefault="00842F31" w:rsidP="00842F31">
      <w:pPr>
        <w:spacing w:after="0" w:line="540" w:lineRule="atLeast"/>
        <w:jc w:val="center"/>
        <w:rPr>
          <w:rFonts w:ascii="Garamond" w:eastAsia="Times New Roman" w:hAnsi="Garamond" w:cs="Times New Roman"/>
          <w:sz w:val="24"/>
          <w:szCs w:val="24"/>
          <w:lang w:eastAsia="it-IT"/>
        </w:rPr>
      </w:pPr>
      <w:r w:rsidRPr="00842F31">
        <w:rPr>
          <w:rFonts w:ascii="Garamond" w:eastAsia="Times New Roman" w:hAnsi="Garamond" w:cs="Times New Roman"/>
          <w:sz w:val="24"/>
          <w:szCs w:val="24"/>
          <w:lang w:eastAsia="it-IT"/>
        </w:rPr>
        <w:t>P.Q.M.</w:t>
      </w:r>
    </w:p>
    <w:p w:rsidR="00842F31" w:rsidRPr="00842F31" w:rsidRDefault="00842F31" w:rsidP="00842F31">
      <w:pPr>
        <w:spacing w:after="0" w:line="520" w:lineRule="atLeast"/>
        <w:jc w:val="both"/>
        <w:rPr>
          <w:rFonts w:ascii="Garamond" w:eastAsia="Times New Roman" w:hAnsi="Garamond" w:cs="Times New Roman"/>
          <w:sz w:val="24"/>
          <w:szCs w:val="24"/>
          <w:lang w:eastAsia="it-IT"/>
        </w:rPr>
      </w:pPr>
      <w:r w:rsidRPr="00842F31">
        <w:rPr>
          <w:rFonts w:ascii="Garamond" w:eastAsia="Times New Roman" w:hAnsi="Garamond" w:cs="Times New Roman"/>
          <w:sz w:val="24"/>
          <w:szCs w:val="24"/>
          <w:lang w:eastAsia="it-IT"/>
        </w:rPr>
        <w:t>Il Consiglio di Stato in sede giurisdizionale (Sezione Terza)</w:t>
      </w:r>
    </w:p>
    <w:p w:rsidR="00842F31" w:rsidRPr="00842F31" w:rsidRDefault="00842F31" w:rsidP="00842F31">
      <w:pPr>
        <w:spacing w:after="0" w:line="520" w:lineRule="atLeast"/>
        <w:jc w:val="both"/>
        <w:rPr>
          <w:rFonts w:ascii="Garamond" w:eastAsia="Times New Roman" w:hAnsi="Garamond" w:cs="Times New Roman"/>
          <w:sz w:val="24"/>
          <w:szCs w:val="24"/>
          <w:lang w:eastAsia="it-IT"/>
        </w:rPr>
      </w:pPr>
      <w:proofErr w:type="gramStart"/>
      <w:r w:rsidRPr="00842F31">
        <w:rPr>
          <w:rFonts w:ascii="Garamond" w:eastAsia="Times New Roman" w:hAnsi="Garamond" w:cs="Times New Roman"/>
          <w:sz w:val="24"/>
          <w:szCs w:val="24"/>
          <w:lang w:eastAsia="it-IT"/>
        </w:rPr>
        <w:t>definitivamente</w:t>
      </w:r>
      <w:proofErr w:type="gramEnd"/>
      <w:r w:rsidRPr="00842F31">
        <w:rPr>
          <w:rFonts w:ascii="Garamond" w:eastAsia="Times New Roman" w:hAnsi="Garamond" w:cs="Times New Roman"/>
          <w:sz w:val="24"/>
          <w:szCs w:val="24"/>
          <w:lang w:eastAsia="it-IT"/>
        </w:rPr>
        <w:t xml:space="preserve"> pronunciando sugli appelli, come in epigrafe proposti e riuniti ai sensi dell’art. 70 </w:t>
      </w:r>
      <w:proofErr w:type="spellStart"/>
      <w:r w:rsidRPr="00842F31">
        <w:rPr>
          <w:rFonts w:ascii="Garamond" w:eastAsia="Times New Roman" w:hAnsi="Garamond" w:cs="Times New Roman"/>
          <w:sz w:val="24"/>
          <w:szCs w:val="24"/>
          <w:lang w:eastAsia="it-IT"/>
        </w:rPr>
        <w:t>c.p.a</w:t>
      </w:r>
      <w:proofErr w:type="spellEnd"/>
      <w:r w:rsidRPr="00842F31">
        <w:rPr>
          <w:rFonts w:ascii="Garamond" w:eastAsia="Times New Roman" w:hAnsi="Garamond" w:cs="Times New Roman"/>
          <w:sz w:val="24"/>
          <w:szCs w:val="24"/>
          <w:lang w:eastAsia="it-IT"/>
        </w:rPr>
        <w:t>., li accoglie e, per l'effetto, in riforma delle sentenze impugnate, respinge i ricorsi di primo grado.</w:t>
      </w:r>
    </w:p>
    <w:p w:rsidR="00842F31" w:rsidRPr="00842F31" w:rsidRDefault="00842F31" w:rsidP="00842F31">
      <w:pPr>
        <w:spacing w:after="0" w:line="520" w:lineRule="atLeast"/>
        <w:jc w:val="both"/>
        <w:rPr>
          <w:rFonts w:ascii="Garamond" w:eastAsia="Times New Roman" w:hAnsi="Garamond" w:cs="Times New Roman"/>
          <w:sz w:val="24"/>
          <w:szCs w:val="24"/>
          <w:lang w:eastAsia="it-IT"/>
        </w:rPr>
      </w:pPr>
      <w:r w:rsidRPr="00842F31">
        <w:rPr>
          <w:rFonts w:ascii="Garamond" w:eastAsia="Times New Roman" w:hAnsi="Garamond" w:cs="Times New Roman"/>
          <w:sz w:val="24"/>
          <w:szCs w:val="24"/>
          <w:lang w:eastAsia="it-IT"/>
        </w:rPr>
        <w:t>Spese del doppio grado di giudizio compensate.</w:t>
      </w:r>
    </w:p>
    <w:p w:rsidR="00842F31" w:rsidRPr="00842F31" w:rsidRDefault="00842F31" w:rsidP="00842F31">
      <w:pPr>
        <w:spacing w:after="0" w:line="520" w:lineRule="atLeast"/>
        <w:jc w:val="both"/>
        <w:rPr>
          <w:rFonts w:ascii="Garamond" w:eastAsia="Times New Roman" w:hAnsi="Garamond" w:cs="Times New Roman"/>
          <w:sz w:val="24"/>
          <w:szCs w:val="24"/>
          <w:lang w:eastAsia="it-IT"/>
        </w:rPr>
      </w:pPr>
      <w:r w:rsidRPr="00842F31">
        <w:rPr>
          <w:rFonts w:ascii="Garamond" w:eastAsia="Times New Roman" w:hAnsi="Garamond" w:cs="Times New Roman"/>
          <w:sz w:val="24"/>
          <w:szCs w:val="24"/>
          <w:lang w:eastAsia="it-IT"/>
        </w:rPr>
        <w:t>Ordina che la presente sentenza sia eseguita dall'autorità amministrativa.</w:t>
      </w:r>
    </w:p>
    <w:p w:rsidR="00842F31" w:rsidRPr="00842F31" w:rsidRDefault="00842F31" w:rsidP="00842F31">
      <w:pPr>
        <w:spacing w:after="0" w:line="240" w:lineRule="auto"/>
        <w:rPr>
          <w:rFonts w:ascii="Times New Roman" w:eastAsia="Times New Roman" w:hAnsi="Times New Roman" w:cs="Times New Roman"/>
          <w:sz w:val="24"/>
          <w:szCs w:val="24"/>
          <w:lang w:eastAsia="it-IT"/>
        </w:rPr>
      </w:pPr>
    </w:p>
    <w:p w:rsidR="00842F31" w:rsidRPr="00842F31" w:rsidRDefault="00842F31" w:rsidP="00842F31">
      <w:pPr>
        <w:spacing w:after="0" w:line="520" w:lineRule="atLeast"/>
        <w:jc w:val="both"/>
        <w:rPr>
          <w:rFonts w:ascii="Garamond" w:eastAsia="Times New Roman" w:hAnsi="Garamond" w:cs="Times New Roman"/>
          <w:sz w:val="24"/>
          <w:szCs w:val="24"/>
          <w:lang w:eastAsia="it-IT"/>
        </w:rPr>
      </w:pPr>
      <w:r w:rsidRPr="00842F31">
        <w:rPr>
          <w:rFonts w:ascii="Garamond" w:eastAsia="Times New Roman" w:hAnsi="Garamond" w:cs="Times New Roman"/>
          <w:sz w:val="24"/>
          <w:szCs w:val="24"/>
          <w:lang w:eastAsia="it-IT"/>
        </w:rPr>
        <w:t>Così deciso in Roma nella camera di consiglio del giorno 12 febbraio 2015 con l'intervento dei magistrati:</w:t>
      </w:r>
    </w:p>
    <w:p w:rsidR="00842F31" w:rsidRPr="00842F31" w:rsidRDefault="00842F31" w:rsidP="00842F31">
      <w:pPr>
        <w:spacing w:after="0" w:line="520" w:lineRule="atLeast"/>
        <w:ind w:firstLine="567"/>
        <w:rPr>
          <w:rFonts w:ascii="Garamond" w:eastAsia="Times New Roman" w:hAnsi="Garamond" w:cs="Times New Roman"/>
          <w:sz w:val="24"/>
          <w:szCs w:val="24"/>
          <w:lang w:eastAsia="it-IT"/>
        </w:rPr>
      </w:pPr>
      <w:r w:rsidRPr="00842F31">
        <w:rPr>
          <w:rFonts w:ascii="Garamond" w:eastAsia="Times New Roman" w:hAnsi="Garamond" w:cs="Times New Roman"/>
          <w:sz w:val="24"/>
          <w:szCs w:val="24"/>
          <w:lang w:eastAsia="it-IT"/>
        </w:rPr>
        <w:t>Carlo Deodato, Presidente FF</w:t>
      </w:r>
    </w:p>
    <w:p w:rsidR="00842F31" w:rsidRPr="00842F31" w:rsidRDefault="00842F31" w:rsidP="00842F31">
      <w:pPr>
        <w:spacing w:after="0" w:line="520" w:lineRule="atLeast"/>
        <w:ind w:firstLine="567"/>
        <w:rPr>
          <w:rFonts w:ascii="Garamond" w:eastAsia="Times New Roman" w:hAnsi="Garamond" w:cs="Times New Roman"/>
          <w:sz w:val="24"/>
          <w:szCs w:val="24"/>
          <w:lang w:eastAsia="it-IT"/>
        </w:rPr>
      </w:pPr>
      <w:r w:rsidRPr="00842F31">
        <w:rPr>
          <w:rFonts w:ascii="Garamond" w:eastAsia="Times New Roman" w:hAnsi="Garamond" w:cs="Times New Roman"/>
          <w:sz w:val="24"/>
          <w:szCs w:val="24"/>
          <w:lang w:eastAsia="it-IT"/>
        </w:rPr>
        <w:t>Vittorio Stelo, Consigliere, Estensore</w:t>
      </w:r>
    </w:p>
    <w:p w:rsidR="00842F31" w:rsidRPr="00842F31" w:rsidRDefault="00842F31" w:rsidP="00842F31">
      <w:pPr>
        <w:spacing w:after="0" w:line="520" w:lineRule="atLeast"/>
        <w:ind w:firstLine="567"/>
        <w:rPr>
          <w:rFonts w:ascii="Garamond" w:eastAsia="Times New Roman" w:hAnsi="Garamond" w:cs="Times New Roman"/>
          <w:sz w:val="24"/>
          <w:szCs w:val="24"/>
          <w:lang w:eastAsia="it-IT"/>
        </w:rPr>
      </w:pPr>
      <w:r w:rsidRPr="00842F31">
        <w:rPr>
          <w:rFonts w:ascii="Garamond" w:eastAsia="Times New Roman" w:hAnsi="Garamond" w:cs="Times New Roman"/>
          <w:sz w:val="24"/>
          <w:szCs w:val="24"/>
          <w:lang w:eastAsia="it-IT"/>
        </w:rPr>
        <w:t xml:space="preserve">Roberto </w:t>
      </w:r>
      <w:proofErr w:type="spellStart"/>
      <w:r w:rsidRPr="00842F31">
        <w:rPr>
          <w:rFonts w:ascii="Garamond" w:eastAsia="Times New Roman" w:hAnsi="Garamond" w:cs="Times New Roman"/>
          <w:sz w:val="24"/>
          <w:szCs w:val="24"/>
          <w:lang w:eastAsia="it-IT"/>
        </w:rPr>
        <w:t>Capuzzi</w:t>
      </w:r>
      <w:proofErr w:type="spellEnd"/>
      <w:r w:rsidRPr="00842F31">
        <w:rPr>
          <w:rFonts w:ascii="Garamond" w:eastAsia="Times New Roman" w:hAnsi="Garamond" w:cs="Times New Roman"/>
          <w:sz w:val="24"/>
          <w:szCs w:val="24"/>
          <w:lang w:eastAsia="it-IT"/>
        </w:rPr>
        <w:t>, Consigliere</w:t>
      </w:r>
    </w:p>
    <w:p w:rsidR="00842F31" w:rsidRPr="00842F31" w:rsidRDefault="00842F31" w:rsidP="00842F31">
      <w:pPr>
        <w:spacing w:after="0" w:line="520" w:lineRule="atLeast"/>
        <w:ind w:firstLine="567"/>
        <w:rPr>
          <w:rFonts w:ascii="Garamond" w:eastAsia="Times New Roman" w:hAnsi="Garamond" w:cs="Times New Roman"/>
          <w:sz w:val="24"/>
          <w:szCs w:val="24"/>
          <w:lang w:eastAsia="it-IT"/>
        </w:rPr>
      </w:pPr>
      <w:r w:rsidRPr="00842F31">
        <w:rPr>
          <w:rFonts w:ascii="Garamond" w:eastAsia="Times New Roman" w:hAnsi="Garamond" w:cs="Times New Roman"/>
          <w:sz w:val="24"/>
          <w:szCs w:val="24"/>
          <w:lang w:eastAsia="it-IT"/>
        </w:rPr>
        <w:t>Silvestro Maria Russo, Consigliere</w:t>
      </w:r>
    </w:p>
    <w:p w:rsidR="00842F31" w:rsidRPr="00842F31" w:rsidRDefault="00842F31" w:rsidP="00842F31">
      <w:pPr>
        <w:spacing w:line="520" w:lineRule="atLeast"/>
        <w:ind w:firstLine="567"/>
        <w:rPr>
          <w:rFonts w:ascii="Garamond" w:eastAsia="Times New Roman" w:hAnsi="Garamond" w:cs="Times New Roman"/>
          <w:sz w:val="24"/>
          <w:szCs w:val="24"/>
          <w:lang w:eastAsia="it-IT"/>
        </w:rPr>
      </w:pPr>
      <w:r w:rsidRPr="00842F31">
        <w:rPr>
          <w:rFonts w:ascii="Garamond" w:eastAsia="Times New Roman" w:hAnsi="Garamond" w:cs="Times New Roman"/>
          <w:sz w:val="24"/>
          <w:szCs w:val="24"/>
          <w:lang w:eastAsia="it-IT"/>
        </w:rPr>
        <w:t xml:space="preserve">Massimiliano </w:t>
      </w:r>
      <w:proofErr w:type="spellStart"/>
      <w:r w:rsidRPr="00842F31">
        <w:rPr>
          <w:rFonts w:ascii="Garamond" w:eastAsia="Times New Roman" w:hAnsi="Garamond" w:cs="Times New Roman"/>
          <w:sz w:val="24"/>
          <w:szCs w:val="24"/>
          <w:lang w:eastAsia="it-IT"/>
        </w:rPr>
        <w:t>Noccelli</w:t>
      </w:r>
      <w:proofErr w:type="spellEnd"/>
      <w:r w:rsidRPr="00842F31">
        <w:rPr>
          <w:rFonts w:ascii="Garamond" w:eastAsia="Times New Roman" w:hAnsi="Garamond" w:cs="Times New Roman"/>
          <w:sz w:val="24"/>
          <w:szCs w:val="24"/>
          <w:lang w:eastAsia="it-IT"/>
        </w:rPr>
        <w:t>, Consigliere</w:t>
      </w:r>
    </w:p>
    <w:tbl>
      <w:tblPr>
        <w:tblW w:w="5000" w:type="pct"/>
        <w:tblCellMar>
          <w:top w:w="15" w:type="dxa"/>
          <w:left w:w="15" w:type="dxa"/>
          <w:bottom w:w="15" w:type="dxa"/>
          <w:right w:w="15" w:type="dxa"/>
        </w:tblCellMar>
        <w:tblLook w:val="04A0" w:firstRow="1" w:lastRow="0" w:firstColumn="1" w:lastColumn="0" w:noHBand="0" w:noVBand="1"/>
      </w:tblPr>
      <w:tblGrid>
        <w:gridCol w:w="4531"/>
        <w:gridCol w:w="96"/>
        <w:gridCol w:w="5011"/>
      </w:tblGrid>
      <w:tr w:rsidR="00842F31" w:rsidRPr="00842F31" w:rsidTr="00842F31">
        <w:tc>
          <w:tcPr>
            <w:tcW w:w="0" w:type="auto"/>
            <w:vAlign w:val="center"/>
            <w:hideMark/>
          </w:tcPr>
          <w:p w:rsidR="00842F31" w:rsidRPr="00842F31" w:rsidRDefault="00842F31" w:rsidP="00842F31">
            <w:pPr>
              <w:spacing w:after="0" w:line="240" w:lineRule="auto"/>
              <w:jc w:val="center"/>
              <w:rPr>
                <w:rFonts w:ascii="Times New Roman" w:eastAsia="Times New Roman" w:hAnsi="Times New Roman" w:cs="Times New Roman"/>
                <w:b/>
                <w:bCs/>
                <w:sz w:val="24"/>
                <w:szCs w:val="24"/>
                <w:lang w:eastAsia="it-IT"/>
              </w:rPr>
            </w:pPr>
            <w:r w:rsidRPr="00842F31">
              <w:rPr>
                <w:rFonts w:ascii="Times New Roman" w:eastAsia="Times New Roman" w:hAnsi="Times New Roman" w:cs="Times New Roman"/>
                <w:b/>
                <w:bCs/>
                <w:sz w:val="24"/>
                <w:szCs w:val="24"/>
                <w:lang w:eastAsia="it-IT"/>
              </w:rPr>
              <w:t> </w:t>
            </w:r>
          </w:p>
        </w:tc>
        <w:tc>
          <w:tcPr>
            <w:tcW w:w="0" w:type="auto"/>
            <w:vAlign w:val="center"/>
            <w:hideMark/>
          </w:tcPr>
          <w:p w:rsidR="00842F31" w:rsidRPr="00842F31" w:rsidRDefault="00842F31" w:rsidP="00842F31">
            <w:pPr>
              <w:spacing w:after="0" w:line="240" w:lineRule="auto"/>
              <w:jc w:val="center"/>
              <w:rPr>
                <w:rFonts w:ascii="Times New Roman" w:eastAsia="Times New Roman" w:hAnsi="Times New Roman" w:cs="Times New Roman"/>
                <w:b/>
                <w:bCs/>
                <w:sz w:val="24"/>
                <w:szCs w:val="24"/>
                <w:lang w:eastAsia="it-IT"/>
              </w:rPr>
            </w:pPr>
          </w:p>
        </w:tc>
        <w:tc>
          <w:tcPr>
            <w:tcW w:w="0" w:type="auto"/>
            <w:vAlign w:val="center"/>
            <w:hideMark/>
          </w:tcPr>
          <w:p w:rsidR="00842F31" w:rsidRPr="00842F31" w:rsidRDefault="00842F31" w:rsidP="00842F31">
            <w:pPr>
              <w:spacing w:after="0" w:line="240" w:lineRule="auto"/>
              <w:jc w:val="center"/>
              <w:rPr>
                <w:rFonts w:ascii="Times New Roman" w:eastAsia="Times New Roman" w:hAnsi="Times New Roman" w:cs="Times New Roman"/>
                <w:sz w:val="24"/>
                <w:szCs w:val="24"/>
                <w:lang w:eastAsia="it-IT"/>
              </w:rPr>
            </w:pPr>
          </w:p>
        </w:tc>
      </w:tr>
      <w:tr w:rsidR="00842F31" w:rsidRPr="00842F31" w:rsidTr="00842F31">
        <w:tc>
          <w:tcPr>
            <w:tcW w:w="0" w:type="auto"/>
            <w:vAlign w:val="center"/>
            <w:hideMark/>
          </w:tcPr>
          <w:p w:rsidR="00842F31" w:rsidRPr="00842F31" w:rsidRDefault="00842F31" w:rsidP="00842F31">
            <w:pPr>
              <w:spacing w:after="0" w:line="240" w:lineRule="auto"/>
              <w:jc w:val="center"/>
              <w:rPr>
                <w:rFonts w:ascii="Times New Roman" w:eastAsia="Times New Roman" w:hAnsi="Times New Roman" w:cs="Times New Roman"/>
                <w:b/>
                <w:bCs/>
                <w:sz w:val="24"/>
                <w:szCs w:val="24"/>
                <w:lang w:eastAsia="it-IT"/>
              </w:rPr>
            </w:pPr>
            <w:r w:rsidRPr="00842F31">
              <w:rPr>
                <w:rFonts w:ascii="Times New Roman" w:eastAsia="Times New Roman" w:hAnsi="Times New Roman" w:cs="Times New Roman"/>
                <w:b/>
                <w:bCs/>
                <w:sz w:val="24"/>
                <w:szCs w:val="24"/>
                <w:lang w:eastAsia="it-IT"/>
              </w:rPr>
              <w:t> </w:t>
            </w:r>
          </w:p>
        </w:tc>
        <w:tc>
          <w:tcPr>
            <w:tcW w:w="0" w:type="auto"/>
            <w:vAlign w:val="center"/>
            <w:hideMark/>
          </w:tcPr>
          <w:p w:rsidR="00842F31" w:rsidRPr="00842F31" w:rsidRDefault="00842F31" w:rsidP="00842F31">
            <w:pPr>
              <w:spacing w:after="0" w:line="240" w:lineRule="auto"/>
              <w:jc w:val="center"/>
              <w:rPr>
                <w:rFonts w:ascii="Times New Roman" w:eastAsia="Times New Roman" w:hAnsi="Times New Roman" w:cs="Times New Roman"/>
                <w:b/>
                <w:bCs/>
                <w:sz w:val="24"/>
                <w:szCs w:val="24"/>
                <w:lang w:eastAsia="it-IT"/>
              </w:rPr>
            </w:pPr>
          </w:p>
        </w:tc>
        <w:tc>
          <w:tcPr>
            <w:tcW w:w="0" w:type="auto"/>
            <w:vAlign w:val="center"/>
            <w:hideMark/>
          </w:tcPr>
          <w:p w:rsidR="00842F31" w:rsidRPr="00842F31" w:rsidRDefault="00842F31" w:rsidP="00842F31">
            <w:pPr>
              <w:spacing w:after="0" w:line="240" w:lineRule="auto"/>
              <w:jc w:val="center"/>
              <w:rPr>
                <w:rFonts w:ascii="Times New Roman" w:eastAsia="Times New Roman" w:hAnsi="Times New Roman" w:cs="Times New Roman"/>
                <w:sz w:val="24"/>
                <w:szCs w:val="24"/>
                <w:lang w:eastAsia="it-IT"/>
              </w:rPr>
            </w:pPr>
          </w:p>
        </w:tc>
      </w:tr>
      <w:tr w:rsidR="00842F31" w:rsidRPr="00842F31" w:rsidTr="00842F31">
        <w:tc>
          <w:tcPr>
            <w:tcW w:w="0" w:type="auto"/>
            <w:vAlign w:val="center"/>
            <w:hideMark/>
          </w:tcPr>
          <w:p w:rsidR="00842F31" w:rsidRPr="00842F31" w:rsidRDefault="00842F31" w:rsidP="00842F31">
            <w:pPr>
              <w:spacing w:after="0" w:line="240" w:lineRule="auto"/>
              <w:jc w:val="center"/>
              <w:rPr>
                <w:rFonts w:ascii="Times New Roman" w:eastAsia="Times New Roman" w:hAnsi="Times New Roman" w:cs="Times New Roman"/>
                <w:b/>
                <w:bCs/>
                <w:sz w:val="24"/>
                <w:szCs w:val="24"/>
                <w:lang w:eastAsia="it-IT"/>
              </w:rPr>
            </w:pPr>
            <w:r w:rsidRPr="00842F31">
              <w:rPr>
                <w:rFonts w:ascii="Times New Roman" w:eastAsia="Times New Roman" w:hAnsi="Times New Roman" w:cs="Times New Roman"/>
                <w:b/>
                <w:bCs/>
                <w:sz w:val="24"/>
                <w:szCs w:val="24"/>
                <w:lang w:eastAsia="it-IT"/>
              </w:rPr>
              <w:t>L'ESTENSORE</w:t>
            </w:r>
          </w:p>
        </w:tc>
        <w:tc>
          <w:tcPr>
            <w:tcW w:w="0" w:type="auto"/>
            <w:vAlign w:val="center"/>
            <w:hideMark/>
          </w:tcPr>
          <w:p w:rsidR="00842F31" w:rsidRPr="00842F31" w:rsidRDefault="00842F31" w:rsidP="00842F31">
            <w:pPr>
              <w:spacing w:after="0" w:line="240" w:lineRule="auto"/>
              <w:jc w:val="center"/>
              <w:rPr>
                <w:rFonts w:ascii="Times New Roman" w:eastAsia="Times New Roman" w:hAnsi="Times New Roman" w:cs="Times New Roman"/>
                <w:b/>
                <w:bCs/>
                <w:sz w:val="24"/>
                <w:szCs w:val="24"/>
                <w:lang w:eastAsia="it-IT"/>
              </w:rPr>
            </w:pPr>
          </w:p>
        </w:tc>
        <w:tc>
          <w:tcPr>
            <w:tcW w:w="0" w:type="auto"/>
            <w:vAlign w:val="center"/>
            <w:hideMark/>
          </w:tcPr>
          <w:p w:rsidR="00842F31" w:rsidRPr="00842F31" w:rsidRDefault="00842F31" w:rsidP="00842F31">
            <w:pPr>
              <w:spacing w:after="0" w:line="240" w:lineRule="auto"/>
              <w:jc w:val="center"/>
              <w:rPr>
                <w:rFonts w:ascii="Times New Roman" w:eastAsia="Times New Roman" w:hAnsi="Times New Roman" w:cs="Times New Roman"/>
                <w:b/>
                <w:bCs/>
                <w:sz w:val="24"/>
                <w:szCs w:val="24"/>
                <w:lang w:eastAsia="it-IT"/>
              </w:rPr>
            </w:pPr>
            <w:r w:rsidRPr="00842F31">
              <w:rPr>
                <w:rFonts w:ascii="Times New Roman" w:eastAsia="Times New Roman" w:hAnsi="Times New Roman" w:cs="Times New Roman"/>
                <w:b/>
                <w:bCs/>
                <w:sz w:val="24"/>
                <w:szCs w:val="24"/>
                <w:lang w:eastAsia="it-IT"/>
              </w:rPr>
              <w:t>IL PRESIDENTE</w:t>
            </w:r>
          </w:p>
        </w:tc>
      </w:tr>
      <w:tr w:rsidR="00842F31" w:rsidRPr="00842F31" w:rsidTr="00842F31">
        <w:tc>
          <w:tcPr>
            <w:tcW w:w="0" w:type="auto"/>
            <w:vAlign w:val="center"/>
            <w:hideMark/>
          </w:tcPr>
          <w:p w:rsidR="00842F31" w:rsidRPr="00842F31" w:rsidRDefault="00842F31" w:rsidP="00842F31">
            <w:pPr>
              <w:spacing w:after="0" w:line="240" w:lineRule="auto"/>
              <w:jc w:val="center"/>
              <w:rPr>
                <w:rFonts w:ascii="Times New Roman" w:eastAsia="Times New Roman" w:hAnsi="Times New Roman" w:cs="Times New Roman"/>
                <w:b/>
                <w:bCs/>
                <w:sz w:val="24"/>
                <w:szCs w:val="24"/>
                <w:lang w:eastAsia="it-IT"/>
              </w:rPr>
            </w:pPr>
            <w:r w:rsidRPr="00842F31">
              <w:rPr>
                <w:rFonts w:ascii="Times New Roman" w:eastAsia="Times New Roman" w:hAnsi="Times New Roman" w:cs="Times New Roman"/>
                <w:b/>
                <w:bCs/>
                <w:sz w:val="24"/>
                <w:szCs w:val="24"/>
                <w:lang w:eastAsia="it-IT"/>
              </w:rPr>
              <w:t> </w:t>
            </w:r>
          </w:p>
        </w:tc>
        <w:tc>
          <w:tcPr>
            <w:tcW w:w="0" w:type="auto"/>
            <w:vAlign w:val="center"/>
            <w:hideMark/>
          </w:tcPr>
          <w:p w:rsidR="00842F31" w:rsidRPr="00842F31" w:rsidRDefault="00842F31" w:rsidP="00842F31">
            <w:pPr>
              <w:spacing w:after="0" w:line="240" w:lineRule="auto"/>
              <w:jc w:val="center"/>
              <w:rPr>
                <w:rFonts w:ascii="Times New Roman" w:eastAsia="Times New Roman" w:hAnsi="Times New Roman" w:cs="Times New Roman"/>
                <w:b/>
                <w:bCs/>
                <w:sz w:val="24"/>
                <w:szCs w:val="24"/>
                <w:lang w:eastAsia="it-IT"/>
              </w:rPr>
            </w:pPr>
          </w:p>
        </w:tc>
        <w:tc>
          <w:tcPr>
            <w:tcW w:w="0" w:type="auto"/>
            <w:vAlign w:val="center"/>
            <w:hideMark/>
          </w:tcPr>
          <w:p w:rsidR="00842F31" w:rsidRPr="00842F31" w:rsidRDefault="00842F31" w:rsidP="00842F31">
            <w:pPr>
              <w:spacing w:after="0" w:line="240" w:lineRule="auto"/>
              <w:jc w:val="center"/>
              <w:rPr>
                <w:rFonts w:ascii="Times New Roman" w:eastAsia="Times New Roman" w:hAnsi="Times New Roman" w:cs="Times New Roman"/>
                <w:sz w:val="24"/>
                <w:szCs w:val="24"/>
                <w:lang w:eastAsia="it-IT"/>
              </w:rPr>
            </w:pPr>
          </w:p>
        </w:tc>
      </w:tr>
    </w:tbl>
    <w:p w:rsidR="00842F31" w:rsidRPr="00842F31" w:rsidRDefault="00842F31" w:rsidP="00842F31">
      <w:pPr>
        <w:spacing w:after="0" w:line="540" w:lineRule="atLeast"/>
        <w:jc w:val="center"/>
        <w:rPr>
          <w:rFonts w:ascii="Garamond" w:eastAsia="Times New Roman" w:hAnsi="Garamond" w:cs="Times New Roman"/>
          <w:sz w:val="24"/>
          <w:szCs w:val="24"/>
          <w:lang w:eastAsia="it-IT"/>
        </w:rPr>
      </w:pPr>
      <w:r w:rsidRPr="00842F31">
        <w:rPr>
          <w:rFonts w:ascii="Garamond" w:eastAsia="Times New Roman" w:hAnsi="Garamond" w:cs="Times New Roman"/>
          <w:sz w:val="24"/>
          <w:szCs w:val="24"/>
          <w:lang w:eastAsia="it-IT"/>
        </w:rPr>
        <w:t>DEPOSITATA IN SEGRETERIA</w:t>
      </w:r>
    </w:p>
    <w:p w:rsidR="00842F31" w:rsidRPr="00842F31" w:rsidRDefault="00842F31" w:rsidP="00842F31">
      <w:pPr>
        <w:spacing w:after="0" w:line="540" w:lineRule="atLeast"/>
        <w:jc w:val="center"/>
        <w:rPr>
          <w:rFonts w:ascii="Garamond" w:eastAsia="Times New Roman" w:hAnsi="Garamond" w:cs="Times New Roman"/>
          <w:sz w:val="24"/>
          <w:szCs w:val="24"/>
          <w:lang w:eastAsia="it-IT"/>
        </w:rPr>
      </w:pPr>
      <w:r w:rsidRPr="00842F31">
        <w:rPr>
          <w:rFonts w:ascii="Garamond" w:eastAsia="Times New Roman" w:hAnsi="Garamond" w:cs="Times New Roman"/>
          <w:sz w:val="24"/>
          <w:szCs w:val="24"/>
          <w:lang w:eastAsia="it-IT"/>
        </w:rPr>
        <w:t>Il 02/03/2015</w:t>
      </w:r>
    </w:p>
    <w:p w:rsidR="00842F31" w:rsidRPr="00842F31" w:rsidRDefault="00842F31" w:rsidP="00842F31">
      <w:pPr>
        <w:spacing w:after="0" w:line="540" w:lineRule="atLeast"/>
        <w:jc w:val="center"/>
        <w:rPr>
          <w:rFonts w:ascii="Garamond" w:eastAsia="Times New Roman" w:hAnsi="Garamond" w:cs="Times New Roman"/>
          <w:sz w:val="24"/>
          <w:szCs w:val="24"/>
          <w:lang w:eastAsia="it-IT"/>
        </w:rPr>
      </w:pPr>
      <w:r w:rsidRPr="00842F31">
        <w:rPr>
          <w:rFonts w:ascii="Garamond" w:eastAsia="Times New Roman" w:hAnsi="Garamond" w:cs="Times New Roman"/>
          <w:sz w:val="24"/>
          <w:szCs w:val="24"/>
          <w:lang w:eastAsia="it-IT"/>
        </w:rPr>
        <w:t>IL SEGRETARIO</w:t>
      </w:r>
    </w:p>
    <w:p w:rsidR="00CB71F4" w:rsidRPr="00842F31" w:rsidRDefault="00842F31" w:rsidP="00842F31">
      <w:pPr>
        <w:spacing w:line="540" w:lineRule="atLeast"/>
        <w:jc w:val="center"/>
        <w:rPr>
          <w:sz w:val="24"/>
          <w:szCs w:val="24"/>
        </w:rPr>
      </w:pPr>
      <w:r w:rsidRPr="00842F31">
        <w:rPr>
          <w:rFonts w:ascii="Garamond" w:eastAsia="Times New Roman" w:hAnsi="Garamond" w:cs="Times New Roman"/>
          <w:sz w:val="24"/>
          <w:szCs w:val="24"/>
          <w:lang w:eastAsia="it-IT"/>
        </w:rPr>
        <w:t xml:space="preserve">(Art. 89, co. 3, cod. </w:t>
      </w:r>
      <w:proofErr w:type="spellStart"/>
      <w:r w:rsidRPr="00842F31">
        <w:rPr>
          <w:rFonts w:ascii="Garamond" w:eastAsia="Times New Roman" w:hAnsi="Garamond" w:cs="Times New Roman"/>
          <w:sz w:val="24"/>
          <w:szCs w:val="24"/>
          <w:lang w:eastAsia="it-IT"/>
        </w:rPr>
        <w:t>proc</w:t>
      </w:r>
      <w:proofErr w:type="spellEnd"/>
      <w:r w:rsidRPr="00842F31">
        <w:rPr>
          <w:rFonts w:ascii="Garamond" w:eastAsia="Times New Roman" w:hAnsi="Garamond" w:cs="Times New Roman"/>
          <w:sz w:val="24"/>
          <w:szCs w:val="24"/>
          <w:lang w:eastAsia="it-IT"/>
        </w:rPr>
        <w:t xml:space="preserve">. </w:t>
      </w:r>
      <w:proofErr w:type="spellStart"/>
      <w:r w:rsidRPr="00842F31">
        <w:rPr>
          <w:rFonts w:ascii="Garamond" w:eastAsia="Times New Roman" w:hAnsi="Garamond" w:cs="Times New Roman"/>
          <w:sz w:val="24"/>
          <w:szCs w:val="24"/>
          <w:lang w:eastAsia="it-IT"/>
        </w:rPr>
        <w:t>amm</w:t>
      </w:r>
      <w:proofErr w:type="spellEnd"/>
      <w:r w:rsidRPr="00842F31">
        <w:rPr>
          <w:rFonts w:ascii="Garamond" w:eastAsia="Times New Roman" w:hAnsi="Garamond" w:cs="Times New Roman"/>
          <w:sz w:val="24"/>
          <w:szCs w:val="24"/>
          <w:lang w:eastAsia="it-IT"/>
        </w:rPr>
        <w:t>.)</w:t>
      </w:r>
      <w:bookmarkStart w:id="0" w:name="_GoBack"/>
      <w:bookmarkEnd w:id="0"/>
    </w:p>
    <w:sectPr w:rsidR="00CB71F4" w:rsidRPr="00842F3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Nordic">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F31"/>
    <w:rsid w:val="00842F31"/>
    <w:rsid w:val="00CB71F4"/>
    <w:rsid w:val="00CF5F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0F959A-4665-4DD3-BC34-70D5A85FB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493249">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2252</Words>
  <Characters>12842</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Carmela Salerno</dc:creator>
  <cp:keywords/>
  <dc:description/>
  <cp:lastModifiedBy>Carmela Salerno</cp:lastModifiedBy>
  <cp:revision>1</cp:revision>
  <dcterms:created xsi:type="dcterms:W3CDTF">2015-03-25T07:50:00Z</dcterms:created>
  <dcterms:modified xsi:type="dcterms:W3CDTF">2015-03-25T07:50:00Z</dcterms:modified>
</cp:coreProperties>
</file>