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95C" w:rsidRPr="007A095C" w:rsidRDefault="007A095C" w:rsidP="007A095C">
      <w:pPr>
        <w:widowControl w:val="0"/>
        <w:spacing w:after="0"/>
        <w:jc w:val="center"/>
        <w:rPr>
          <w:b/>
          <w:bCs/>
        </w:rPr>
      </w:pPr>
      <w:r w:rsidRPr="007A095C">
        <w:rPr>
          <w:b/>
          <w:bCs/>
        </w:rPr>
        <w:t>DECRETO LEGISLATIVO 19 febbraio 2014, n. 19</w:t>
      </w:r>
    </w:p>
    <w:p w:rsidR="007A095C" w:rsidRPr="007A095C" w:rsidRDefault="007A095C" w:rsidP="007A095C">
      <w:pPr>
        <w:widowControl w:val="0"/>
        <w:spacing w:after="0"/>
        <w:jc w:val="center"/>
        <w:rPr>
          <w:b/>
          <w:bCs/>
        </w:rPr>
      </w:pPr>
      <w:r w:rsidRPr="007A095C">
        <w:rPr>
          <w:b/>
          <w:bCs/>
        </w:rPr>
        <w:t>Attuazione della direttiva 2010/32/UE  che  attua  l'accordo  quadro,</w:t>
      </w:r>
    </w:p>
    <w:p w:rsidR="007A095C" w:rsidRPr="007A095C" w:rsidRDefault="007A095C" w:rsidP="007A095C">
      <w:pPr>
        <w:widowControl w:val="0"/>
        <w:spacing w:after="0"/>
        <w:jc w:val="center"/>
        <w:rPr>
          <w:b/>
          <w:bCs/>
        </w:rPr>
      </w:pPr>
      <w:r w:rsidRPr="007A095C">
        <w:rPr>
          <w:b/>
          <w:bCs/>
        </w:rPr>
        <w:t>concluso da HOSPEEM e FSESP, in materia di prevenzione  delle  ferite</w:t>
      </w:r>
    </w:p>
    <w:p w:rsidR="007A095C" w:rsidRPr="007A095C" w:rsidRDefault="007A095C" w:rsidP="007A095C">
      <w:pPr>
        <w:widowControl w:val="0"/>
        <w:spacing w:after="0"/>
        <w:jc w:val="center"/>
        <w:rPr>
          <w:b/>
          <w:bCs/>
        </w:rPr>
      </w:pPr>
      <w:r w:rsidRPr="007A095C">
        <w:rPr>
          <w:b/>
          <w:bCs/>
        </w:rPr>
        <w:t>da taglio o da punta nel settore ospedaliero e sanitario</w:t>
      </w:r>
    </w:p>
    <w:p w:rsidR="007A095C" w:rsidRPr="007A095C" w:rsidRDefault="007A095C" w:rsidP="007A095C">
      <w:pPr>
        <w:widowControl w:val="0"/>
        <w:spacing w:after="0"/>
        <w:jc w:val="center"/>
      </w:pPr>
    </w:p>
    <w:p w:rsidR="007A095C" w:rsidRPr="007A095C" w:rsidRDefault="007A095C" w:rsidP="007A095C">
      <w:pPr>
        <w:widowControl w:val="0"/>
        <w:spacing w:after="0"/>
        <w:jc w:val="both"/>
      </w:pP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IL PRESIDENTE DELLA REPUBBLICA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Visti gli articoli 76 e 87 della Costituzione;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Vista la legge 6 agosto 2013, n. 96, recante delega al Governo per il recepimento delle direttive europee e l'attuazione di altri atti dell'Unione europea - Legge di delegazione europea 2013, ed in particolare gli articoli 1 e 2 e l'allegato B;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Vista la direttiva n. 2010/32/UE del Consiglio, del 10 maggio 2010, che attua l'accordo quadro, concluso da HOSPEEM e FSESP, in materia di prevenzione delle ferite da taglio e da punta nel settore ospedaliero e sanitario;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Vista la direttiva n. 2000/54/CE del Parlamento europeo e del Consiglio, del 18 settembre 2000, relativa alla protezione dei lavoratori contro i rischi derivanti da un'esposizione ad agenti biologici durante il lavoro;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Visto, in particolare, il Titolo X del decreto legislativo 9 aprile 2008, n. 81, e successive modificazioni, concernente le </w:t>
      </w:r>
      <w:proofErr w:type="spellStart"/>
      <w:r w:rsidRPr="007A095C">
        <w:t>attivita'</w:t>
      </w:r>
      <w:proofErr w:type="spellEnd"/>
      <w:r w:rsidRPr="007A095C">
        <w:t xml:space="preserve"> lavorative nelle quali vi e' rischio di esposizione ad agenti biologici;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Vista la risoluzione del Parlamento europeo del 6 luglio 2006, recante raccomandazioni alla Commissione sulla protezione dei lavoratori sanitari europei da infezioni trasmissibili per via ematica a seguito di ferite provocate da aghi;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Vista la preliminare deliberazione del Consiglio dei ministri, adottata nella riunione dell'8 novembre 2013;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Acquisito il parere della Conferenza permanente per i rapporti tra lo Stato, le regioni e le province autonome di Trento e di Bolzano, nella seduta del 16 gennaio 2014;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Acquisiti i pareri delle competenti Commissioni della Camera dei deputati e del Senato della Repubblica;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Vista la deliberazione del Consiglio dei ministri, adottata nella riunione del 14 febbraio 2014;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Sulla proposta del Ministro per gli affari europei e del Ministro della salute, di concerto con i Ministri degli affari esteri, della giustizia, dell'economia e delle finanze, del lavoro e delle politiche sociali e per gli affari regionali e le autonomie;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E m a n a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il seguente decreto legislativo: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Art. 1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Integrazioni al decreto legislativo 9 aprile 2008, n. 81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1. Dopo il titolo X del decreto legislativo 9 aprile 2008, n. 81, e successive modificazioni, e' inserito il seguente: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 xml:space="preserve">Titolo </w:t>
      </w:r>
      <w:proofErr w:type="spellStart"/>
      <w:r w:rsidRPr="007A095C">
        <w:t>X-bis</w:t>
      </w:r>
      <w:proofErr w:type="spellEnd"/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PROTEZIONE DALLE FERITE DA TAGLIO E DA PUNTA NEL SETTORE OSPEDALIERO E SANITARIO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br/>
      </w:r>
      <w:r w:rsidRPr="007A095C">
        <w:br/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Art. 286-bis.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Ambito di applicazione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1. Le disposizioni del presente titolo si applicano a tutti i lavoratori che operano, nei luoghi di lavoro interessati da </w:t>
      </w:r>
      <w:proofErr w:type="spellStart"/>
      <w:r w:rsidRPr="007A095C">
        <w:t>attivita'</w:t>
      </w:r>
      <w:proofErr w:type="spellEnd"/>
      <w:r w:rsidRPr="007A095C">
        <w:t xml:space="preserve"> sanitarie, alle dipendenze di un datore di lavoro, indipendentemente dalla tipologia contrattuale, ivi compresi i tirocinanti, gli apprendisti, i lavoratori a tempo determinato, i lavoratori somministrati, gli studenti che seguono corsi di formazione sanitaria e i sub-fornitori.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Art. 286-ter.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Definizioni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1. Ai fini ed agli effetti delle disposizioni del presente titolo si intende per: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a) luoghi di lavoro interessati: strutture o servizi sanitari del settore pubblico e privato in cui si svolgono </w:t>
      </w:r>
      <w:proofErr w:type="spellStart"/>
      <w:r w:rsidRPr="007A095C">
        <w:t>attivita'</w:t>
      </w:r>
      <w:proofErr w:type="spellEnd"/>
      <w:r w:rsidRPr="007A095C">
        <w:t xml:space="preserve"> e servizi sanitari sottoposti alla </w:t>
      </w:r>
      <w:proofErr w:type="spellStart"/>
      <w:r w:rsidRPr="007A095C">
        <w:t>responsabilita'</w:t>
      </w:r>
      <w:proofErr w:type="spellEnd"/>
      <w:r w:rsidRPr="007A095C">
        <w:t xml:space="preserve"> organizzativa e decisionale del datore di lavoro;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b) dispositivi medici taglienti: oggetti o strumenti necessari all'esercizio di </w:t>
      </w:r>
      <w:proofErr w:type="spellStart"/>
      <w:r w:rsidRPr="007A095C">
        <w:t>attivita'</w:t>
      </w:r>
      <w:proofErr w:type="spellEnd"/>
      <w:r w:rsidRPr="007A095C">
        <w:t xml:space="preserve"> specifiche nel quadro dell'assistenza sanitaria, che possono tagliare, pungere o infettare. Gli oggetti taglienti o acuminati sono considerati, ai sensi del presente decreto, attrezzature di lavoro;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c) misure di prevenzione specifiche: misure adottate per prevenire le ferite e la trasmissione di infezioni nel quadro della prestazione di servizi e dello svolgimento delle </w:t>
      </w:r>
      <w:proofErr w:type="spellStart"/>
      <w:r w:rsidRPr="007A095C">
        <w:t>attivita'</w:t>
      </w:r>
      <w:proofErr w:type="spellEnd"/>
      <w:r w:rsidRPr="007A095C">
        <w:t xml:space="preserve"> direttamente connesse all'assistenza ospedaliera e sanitaria, incluso l'impiego di attrezzature ritenute tecnicamente </w:t>
      </w:r>
      <w:proofErr w:type="spellStart"/>
      <w:r w:rsidRPr="007A095C">
        <w:t>piu'</w:t>
      </w:r>
      <w:proofErr w:type="spellEnd"/>
      <w:r w:rsidRPr="007A095C">
        <w:t xml:space="preserve"> sicure in relazione ai rischi e ai metodi di smaltimento dei dispositivi medici taglienti, quali i dispositivi medici taglienti dotati di meccanismo di protezione e di sicurezza, in grado di proteggere le mani dell'operatore durante e al termine della procedura per la quale il dispositivo stesso e' utilizzato e di assicurare una azione protettiva permanente nelle fasi di raccolta e smaltimento definitivo;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d) subfornitore: ogni persona che operi in </w:t>
      </w:r>
      <w:proofErr w:type="spellStart"/>
      <w:r w:rsidRPr="007A095C">
        <w:t>attivita'</w:t>
      </w:r>
      <w:proofErr w:type="spellEnd"/>
      <w:r w:rsidRPr="007A095C">
        <w:t xml:space="preserve"> e servizi direttamente legati all'assistenza ospedaliera e sanitaria nel quadro di rapporti contrattuali di lavoro con il datore di lavoro.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Art. 286-quater.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Misure generali di tutela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1. Il datore di lavoro ha l'obbligo di garantire la salute e sicurezza dei lavoratori in tutti gli aspetti connessi alla loro vita professionale, inclusi i fattori psicosociali e di organizzazione del lavoro, provvedendo in particolare: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a) ad assicurare che il personale sanitario sia adeguatamente formato e dotato di risorse idonee per operare in condizioni di sicurezza tali da evitare il rischio di ferite ed infezioni provocate da dispositivi </w:t>
      </w:r>
      <w:r w:rsidRPr="007A095C">
        <w:lastRenderedPageBreak/>
        <w:t>medici taglienti;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b) ad adottare misure idonee ad eliminare o contenere al massimo il rischio di ferite ed infezioni sul lavoro attraverso l'elaborazione di una politica globale di prevenzione che tenga conto delle tecnologie </w:t>
      </w:r>
      <w:proofErr w:type="spellStart"/>
      <w:r w:rsidRPr="007A095C">
        <w:t>piu'</w:t>
      </w:r>
      <w:proofErr w:type="spellEnd"/>
      <w:r w:rsidRPr="007A095C">
        <w:t xml:space="preserve"> avanzate, dell'organizzazione e delle condizioni di lavoro, dei fattori psicosociali legati all'esercizio della professione e dell'influenza esercitata sui lavoratori dall'ambiente di lavoro;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c) a creare le condizioni tali da favorire la partecipazione attiva dei lavoratori e dei loro rappresentanti all'elaborazione delle politiche globali di prevenzione;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d) a non supporre mai inesistente un rischio, applicando nell'adozione delle misure di prevenzione un ordine di </w:t>
      </w:r>
      <w:proofErr w:type="spellStart"/>
      <w:r w:rsidRPr="007A095C">
        <w:t>priorita'</w:t>
      </w:r>
      <w:proofErr w:type="spellEnd"/>
      <w:r w:rsidRPr="007A095C">
        <w:t xml:space="preserve"> rispondente ai principi generali dell'articolo 6 della direttiva 89/391/CEE e degli articoli 3, 5 e 6 della direttiva 2000/54/CE, al fine di eliminare e prevenire i rischi e creare un ambiente di lavoro sicuro, instaurando un'appropriata collaborazione con i rappresentanti dei lavoratori per la sicurezza;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e) ad assicurare adeguate misure di sensibilizzazione attraverso un'azione comune di coinvolgimento dei lavoratori e loro rappresentanti;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f) a pianificare ed attuare iniziative di prevenzione, sensibilizzazione, informazione e formazione e monitoraggio per valutare il grado di incidenza delle ferite da taglio o da punta nei luoghi di lavoro interessati;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g) a promuovere la segnalazione degli infortuni, al fine di evidenziare le cause sistemiche.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Art. 286-quinquies.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Valutazione dei rischi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1. Il datore di lavoro, nella valutazione dei rischi di cui all'articolo 17, comma 1, deve garantire che la stessa includa la determinazione del livello di rischio espositivo a malattie che possono essere contratte in relazione alle </w:t>
      </w:r>
      <w:proofErr w:type="spellStart"/>
      <w:r w:rsidRPr="007A095C">
        <w:t>modalita'</w:t>
      </w:r>
      <w:proofErr w:type="spellEnd"/>
      <w:r w:rsidRPr="007A095C">
        <w:t xml:space="preserve"> lavorative, in maniera da coprire tutte le situazioni di rischio che comportano ferite e contatto con sangue o altro potenziale veicolo di infezione, nella consapevolezza dell'importanza di un ambiente di lavoro ben organizzato e dotato delle necessarie risorse.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2. Il datore di lavoro, nella valutazione dei rischi di cui all'articolo 17, comma 1, lettera a), deve </w:t>
      </w:r>
      <w:proofErr w:type="spellStart"/>
      <w:r w:rsidRPr="007A095C">
        <w:t>altresi'</w:t>
      </w:r>
      <w:proofErr w:type="spellEnd"/>
      <w:r w:rsidRPr="007A095C">
        <w:t xml:space="preserve"> individuare le necessarie misure tecniche, organizzative e procedurali riguardanti le condizioni lavorative, il livello delle qualificazioni professionali, i fattori psicosociali legati al lavoro e l'influenza dei fattori connessi con l'ambiente di lavoro, per eliminare o diminuire i rischi professionali valutati.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Art. 286-sexies.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Misure di prevenzione specifiche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1. Qualora la valutazione dei rischi di cui all'articolo 286-quinquies evidenzi il rischio di ferite da taglio o da punta e di infezione, il datore di lavoro deve adottare le misure di seguito indicate: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a) definizione e attuazione di procedure di utilizzo e di eliminazione in sicurezza di dispositivi medici taglienti e di rifiuti contaminati con sangue e materiali biologici a rischio, garantendo l'installazione di contenitori debitamente segnalati e tecnicamente sicuri per la manipolazione e lo smaltimento di dispositivi medici taglienti e di materiale da iniezione usa e getta, posti quanto </w:t>
      </w:r>
      <w:proofErr w:type="spellStart"/>
      <w:r w:rsidRPr="007A095C">
        <w:t>piu'</w:t>
      </w:r>
      <w:proofErr w:type="spellEnd"/>
      <w:r w:rsidRPr="007A095C">
        <w:t xml:space="preserve"> vicino possibile alle zone in cui sono utilizzati o depositati oggetti taglienti o acuminati; le procedure devono essere periodicamente sottoposte a processo di valutazione per testarne l'efficacia e costituiscono parte integrante dei programmi </w:t>
      </w:r>
      <w:r w:rsidRPr="007A095C">
        <w:lastRenderedPageBreak/>
        <w:t>di informazione e formazione dei lavoratori;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b) eliminazione dell'uso di oggetti taglienti o acuminati quando tale utilizzo non sia strettamente necessario;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c) adozione di dispositivi medici dotati di meccanismi di protezione e di sicurezza;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d) divieto immediato della pratica del </w:t>
      </w:r>
      <w:proofErr w:type="spellStart"/>
      <w:r w:rsidRPr="007A095C">
        <w:t>reincappucciamento</w:t>
      </w:r>
      <w:proofErr w:type="spellEnd"/>
      <w:r w:rsidRPr="007A095C">
        <w:t xml:space="preserve"> manuale degli aghi in assenza di dispositivi di protezione e sicurezza per le punture;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e) sorveglianza sanitaria;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f) effettuazione di formazione in ordine a: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1) uso corretto di dispositivi medici taglienti dotati di meccanismi di protezione e sicurezza;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2) procedure da attuare per la notifica, la risposta ed il monitoraggio post-esposizione;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3) profilassi da attuare in caso di ferite o punture, sulla base della valutazione della </w:t>
      </w:r>
      <w:proofErr w:type="spellStart"/>
      <w:r w:rsidRPr="007A095C">
        <w:t>capacita'</w:t>
      </w:r>
      <w:proofErr w:type="spellEnd"/>
      <w:r w:rsidRPr="007A095C">
        <w:t xml:space="preserve"> di infettare della fonte di rischio.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g) informazione per mezzo di specifiche </w:t>
      </w:r>
      <w:proofErr w:type="spellStart"/>
      <w:r w:rsidRPr="007A095C">
        <w:t>attivita'</w:t>
      </w:r>
      <w:proofErr w:type="spellEnd"/>
      <w:r w:rsidRPr="007A095C">
        <w:t xml:space="preserve"> di sensibilizzazione, anche in collaborazione con le associazioni sindacali di categoria o con i rappresentanti dei lavoratori per la sicurezza, attraverso la diffusione di materiale promozionale riguardante: programmi di sostegno da porre in essere a seguito di infortuni, differenti rischi associati all'esposizione al sangue ed ai liquidi organici e derivanti dall'utilizzazione di dispositivi medici taglienti o acuminati, norme di precauzione da adottare per lavorare in condizioni di sicurezza, corrette procedure di uso e smaltimento dei dispositivi medici utilizzati, importanza, in caso di infortunio, della segnalazione da parte del lavoratore di informazioni pertinenti a completare nel dettaglio le </w:t>
      </w:r>
      <w:proofErr w:type="spellStart"/>
      <w:r w:rsidRPr="007A095C">
        <w:t>modalita'</w:t>
      </w:r>
      <w:proofErr w:type="spellEnd"/>
      <w:r w:rsidRPr="007A095C">
        <w:t xml:space="preserve"> di accadimento, importanza dell'immunizzazione, vantaggi e inconvenienti della vaccinazione o della mancata vaccinazione, sia essa preventiva o in caso di esposizione ad agenti biologici per i quali esistono vaccini efficaci; tali vaccini devono essere dispensati gratuitamente a tutti i lavoratori ed agli studenti che prestano assistenza sanitaria ed </w:t>
      </w:r>
      <w:proofErr w:type="spellStart"/>
      <w:r w:rsidRPr="007A095C">
        <w:t>attivita'</w:t>
      </w:r>
      <w:proofErr w:type="spellEnd"/>
      <w:r w:rsidRPr="007A095C">
        <w:t xml:space="preserve"> ad essa correlate nel luogo di lavoro;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h) previsione delle procedure che devono essere adottate in caso di ferimento del lavoratore per: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1) prestare cure immediate al ferito, inclusa la profilassi post-esposizione e gli esami medici necessari e, se del caso, l'assistenza psicologica;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2) assicurare la corretta notifica e il successivo monitoraggio per l'individuazione di adeguate misure di prevenzione, da attuare attraverso la registrazione e l'analisi delle cause, delle </w:t>
      </w:r>
      <w:proofErr w:type="spellStart"/>
      <w:r w:rsidRPr="007A095C">
        <w:t>modalita'</w:t>
      </w:r>
      <w:proofErr w:type="spellEnd"/>
      <w:r w:rsidRPr="007A095C">
        <w:t xml:space="preserve"> e circostanze che hanno comportato il verificarsi di infortuni derivanti da punture o ferite e i successivi esiti, garantendo la riservatezza per il lavoratore.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Art. 286-septies.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Sanzioni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1. Il datore di lavoro e' punito con l'arresto da tre a sei mesi o con l'ammenda da 2.740 euro a 7.014,40 euro per la violazione dell'articolo 286-quinquies.</w:t>
      </w:r>
    </w:p>
    <w:p w:rsidR="007A095C" w:rsidRDefault="007A095C" w:rsidP="007A095C">
      <w:pPr>
        <w:widowControl w:val="0"/>
        <w:spacing w:after="0"/>
        <w:jc w:val="both"/>
      </w:pPr>
      <w:r w:rsidRPr="007A095C">
        <w:t>2. Il datore di lavoro e i dirigenti sono puniti con l'arresto da tre a sei mesi o con l'ammenda da 2.740 euro a 7.014,40 euro per la violazione dell'articolo 286-sexies.».</w:t>
      </w:r>
    </w:p>
    <w:p w:rsidR="007A095C" w:rsidRDefault="007A095C" w:rsidP="007A095C">
      <w:pPr>
        <w:widowControl w:val="0"/>
        <w:spacing w:after="0"/>
        <w:jc w:val="both"/>
      </w:pPr>
    </w:p>
    <w:p w:rsidR="007A095C" w:rsidRPr="007A095C" w:rsidRDefault="007A095C" w:rsidP="007A095C">
      <w:pPr>
        <w:widowControl w:val="0"/>
        <w:spacing w:after="0"/>
        <w:jc w:val="both"/>
      </w:pP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Art. 2</w:t>
      </w:r>
    </w:p>
    <w:p w:rsidR="007A095C" w:rsidRPr="007A095C" w:rsidRDefault="007A095C" w:rsidP="007A095C">
      <w:pPr>
        <w:widowControl w:val="0"/>
        <w:spacing w:after="0"/>
        <w:jc w:val="center"/>
      </w:pPr>
      <w:r w:rsidRPr="007A095C">
        <w:t>Disposizioni finanziarie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1. Dall'attuazione delle disposizioni contenute nell'articolo 1 non devono derivare nuovi o maggiori oneri a carico della finanza pubblica.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2. Le amministrazioni competenti provvedono agli adempimenti del presente decreto con le risorse umane, strumentali e finanziarie disponibili a legislazione vigente.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Il presente decreto, munito del sigillo dello Stato, </w:t>
      </w:r>
      <w:proofErr w:type="spellStart"/>
      <w:r w:rsidRPr="007A095C">
        <w:t>sara'</w:t>
      </w:r>
      <w:proofErr w:type="spellEnd"/>
      <w:r w:rsidRPr="007A095C">
        <w:t xml:space="preserve"> inserito nella Raccolta ufficiale degli atti normativi della Repubblica italiana. E' fatto obbligo a chiunque spetti di osservarlo e di farlo osservare.</w:t>
      </w:r>
    </w:p>
    <w:p w:rsidR="007A095C" w:rsidRDefault="007A095C" w:rsidP="007A095C">
      <w:pPr>
        <w:widowControl w:val="0"/>
        <w:spacing w:after="0"/>
        <w:jc w:val="both"/>
      </w:pP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 xml:space="preserve">Dato a Roma, </w:t>
      </w:r>
      <w:proofErr w:type="spellStart"/>
      <w:r w:rsidRPr="007A095C">
        <w:t>addi'</w:t>
      </w:r>
      <w:proofErr w:type="spellEnd"/>
      <w:r w:rsidRPr="007A095C">
        <w:t xml:space="preserve"> 19 febbraio 2014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NAPOLITANO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Letta, Presidente del Consiglio dei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ministri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proofErr w:type="spellStart"/>
      <w:r w:rsidRPr="007A095C">
        <w:t>Moavero</w:t>
      </w:r>
      <w:proofErr w:type="spellEnd"/>
      <w:r w:rsidRPr="007A095C">
        <w:t xml:space="preserve"> Milanesi, Ministro per gli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affari europei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proofErr w:type="spellStart"/>
      <w:r w:rsidRPr="007A095C">
        <w:t>Lorenzin</w:t>
      </w:r>
      <w:proofErr w:type="spellEnd"/>
      <w:r w:rsidRPr="007A095C">
        <w:t>, Ministro della salute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Bonino, Ministro degli affari esteri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Cancellieri, Ministro della giustizia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proofErr w:type="spellStart"/>
      <w:r w:rsidRPr="007A095C">
        <w:t>Saccomanni</w:t>
      </w:r>
      <w:proofErr w:type="spellEnd"/>
      <w:r w:rsidRPr="007A095C">
        <w:t>, Ministro dell'economia e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delle finanze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Giovannini, Ministro del lavoro e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delle politiche sociali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proofErr w:type="spellStart"/>
      <w:r w:rsidRPr="007A095C">
        <w:t>Delrio</w:t>
      </w:r>
      <w:proofErr w:type="spellEnd"/>
      <w:r w:rsidRPr="007A095C">
        <w:t>, Ministro per gli affari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regionali e le autonomie</w:t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br/>
      </w:r>
    </w:p>
    <w:p w:rsidR="007A095C" w:rsidRPr="007A095C" w:rsidRDefault="007A095C" w:rsidP="007A095C">
      <w:pPr>
        <w:widowControl w:val="0"/>
        <w:spacing w:after="0"/>
        <w:jc w:val="both"/>
      </w:pPr>
      <w:r w:rsidRPr="007A095C">
        <w:t>Visto, il Guardasigilli: Orlando</w:t>
      </w:r>
    </w:p>
    <w:p w:rsidR="00A77222" w:rsidRDefault="00A77222" w:rsidP="007A095C">
      <w:pPr>
        <w:widowControl w:val="0"/>
        <w:spacing w:after="0"/>
        <w:jc w:val="both"/>
      </w:pPr>
    </w:p>
    <w:sectPr w:rsidR="00A77222" w:rsidSect="00A77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7A095C"/>
    <w:rsid w:val="000C735A"/>
    <w:rsid w:val="0013511B"/>
    <w:rsid w:val="007A095C"/>
    <w:rsid w:val="00A7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72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0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0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1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1835</Words>
  <Characters>10461</Characters>
  <Application>Microsoft Office Word</Application>
  <DocSecurity>0</DocSecurity>
  <Lines>87</Lines>
  <Paragraphs>24</Paragraphs>
  <ScaleCrop>false</ScaleCrop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2</cp:revision>
  <dcterms:created xsi:type="dcterms:W3CDTF">2014-04-14T08:34:00Z</dcterms:created>
  <dcterms:modified xsi:type="dcterms:W3CDTF">2014-04-14T08:43:00Z</dcterms:modified>
</cp:coreProperties>
</file>