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45" w:rsidRPr="002D4F45" w:rsidRDefault="002D4F45" w:rsidP="002D4F45">
      <w:pPr>
        <w:spacing w:before="100" w:beforeAutospacing="1" w:after="100" w:afterAutospacing="1" w:line="0" w:lineRule="atLeast"/>
        <w:jc w:val="right"/>
        <w:rPr>
          <w:rFonts w:ascii="Times Nordic" w:eastAsia="Times New Roman" w:hAnsi="Times Nordic" w:cs="Times New Roman"/>
          <w:b/>
          <w:bCs/>
          <w:sz w:val="24"/>
          <w:szCs w:val="24"/>
          <w:lang w:val="en-US" w:eastAsia="it-IT"/>
        </w:rPr>
      </w:pPr>
      <w:r w:rsidRPr="002D4F45">
        <w:rPr>
          <w:rFonts w:ascii="Times Nordic" w:eastAsia="Times New Roman" w:hAnsi="Times Nordic" w:cs="Times New Roman"/>
          <w:b/>
          <w:bCs/>
          <w:sz w:val="24"/>
          <w:szCs w:val="24"/>
          <w:lang w:val="en-US" w:eastAsia="it-IT"/>
        </w:rPr>
        <w:t>N. 00238/2013 REG.PROV.COLL.</w:t>
      </w:r>
    </w:p>
    <w:p w:rsidR="002D4F45" w:rsidRPr="002D4F45" w:rsidRDefault="002D4F45" w:rsidP="002D4F45">
      <w:pPr>
        <w:spacing w:before="100" w:beforeAutospacing="1" w:after="100" w:afterAutospacing="1" w:line="0" w:lineRule="atLeast"/>
        <w:jc w:val="right"/>
        <w:rPr>
          <w:rFonts w:ascii="Times Nordic" w:eastAsia="Times New Roman" w:hAnsi="Times Nordic" w:cs="Times New Roman"/>
          <w:b/>
          <w:bCs/>
          <w:sz w:val="24"/>
          <w:szCs w:val="24"/>
          <w:lang w:val="en-US" w:eastAsia="it-IT"/>
        </w:rPr>
      </w:pPr>
      <w:r w:rsidRPr="002D4F45">
        <w:rPr>
          <w:rFonts w:ascii="Times Nordic" w:eastAsia="Times New Roman" w:hAnsi="Times Nordic" w:cs="Times New Roman"/>
          <w:b/>
          <w:bCs/>
          <w:sz w:val="24"/>
          <w:szCs w:val="24"/>
          <w:lang w:val="en-US" w:eastAsia="it-IT"/>
        </w:rPr>
        <w:t>N. 00152/2012 REG.RIC.</w:t>
      </w:r>
    </w:p>
    <w:p w:rsidR="002D4F45" w:rsidRPr="002D4F45" w:rsidRDefault="002D4F45" w:rsidP="002D4F45">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2D4F45">
        <w:rPr>
          <w:rFonts w:ascii="Garamond" w:eastAsia="Times New Roman" w:hAnsi="Garamond" w:cs="Times New Roman"/>
          <w:b/>
          <w:bCs/>
          <w:noProof/>
          <w:color w:val="000000"/>
          <w:spacing w:val="150"/>
          <w:sz w:val="24"/>
          <w:szCs w:val="24"/>
          <w:lang w:eastAsia="it-IT"/>
        </w:rPr>
        <w:drawing>
          <wp:inline distT="0" distB="0" distL="0" distR="0">
            <wp:extent cx="723900" cy="828675"/>
            <wp:effectExtent l="19050" t="0" r="0" b="0"/>
            <wp:docPr id="1" name="Immagine 1" descr="http://www.giustizia-amministrativa.it/DocumentiGA/Parma/Sezione%201/2012/201200152/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Parma/Sezione%201/2012/201200152/Provvedimenti/stemma.jpg"/>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D4F45" w:rsidRPr="002D4F45" w:rsidRDefault="002D4F45" w:rsidP="002D4F45">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proofErr w:type="gramStart"/>
      <w:r w:rsidRPr="002D4F45">
        <w:rPr>
          <w:rFonts w:ascii="Garamond" w:eastAsia="Times New Roman" w:hAnsi="Garamond" w:cs="Times New Roman"/>
          <w:b/>
          <w:bCs/>
          <w:color w:val="000000"/>
          <w:spacing w:val="150"/>
          <w:sz w:val="24"/>
          <w:szCs w:val="24"/>
          <w:lang w:eastAsia="it-IT"/>
        </w:rPr>
        <w:t>REPUBBLICA ITALIANA</w:t>
      </w:r>
      <w:proofErr w:type="gramEnd"/>
    </w:p>
    <w:p w:rsidR="002D4F45" w:rsidRPr="002D4F45" w:rsidRDefault="002D4F45" w:rsidP="002D4F45">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2D4F45">
        <w:rPr>
          <w:rFonts w:ascii="Garamond" w:eastAsia="Times New Roman" w:hAnsi="Garamond" w:cs="Times New Roman"/>
          <w:b/>
          <w:bCs/>
          <w:color w:val="000000"/>
          <w:sz w:val="24"/>
          <w:szCs w:val="24"/>
          <w:lang w:eastAsia="it-IT"/>
        </w:rPr>
        <w:t>IN NOME DEL POPOLO ITALIANO</w:t>
      </w:r>
    </w:p>
    <w:p w:rsidR="002D4F45" w:rsidRPr="002D4F45" w:rsidRDefault="002D4F45" w:rsidP="002D4F45">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2D4F45">
        <w:rPr>
          <w:rFonts w:ascii="Garamond" w:eastAsia="Times New Roman" w:hAnsi="Garamond" w:cs="Times New Roman"/>
          <w:b/>
          <w:bCs/>
          <w:color w:val="000000"/>
          <w:sz w:val="24"/>
          <w:szCs w:val="24"/>
          <w:lang w:eastAsia="it-IT"/>
        </w:rPr>
        <w:t xml:space="preserve">Il Tribunale Amministrativo Regionale per </w:t>
      </w:r>
      <w:proofErr w:type="gramStart"/>
      <w:r w:rsidRPr="002D4F45">
        <w:rPr>
          <w:rFonts w:ascii="Garamond" w:eastAsia="Times New Roman" w:hAnsi="Garamond" w:cs="Times New Roman"/>
          <w:b/>
          <w:bCs/>
          <w:color w:val="000000"/>
          <w:sz w:val="24"/>
          <w:szCs w:val="24"/>
          <w:lang w:eastAsia="it-IT"/>
        </w:rPr>
        <w:t xml:space="preserve">la </w:t>
      </w:r>
      <w:proofErr w:type="gramEnd"/>
      <w:r w:rsidRPr="002D4F45">
        <w:rPr>
          <w:rFonts w:ascii="Garamond" w:eastAsia="Times New Roman" w:hAnsi="Garamond" w:cs="Times New Roman"/>
          <w:b/>
          <w:bCs/>
          <w:color w:val="000000"/>
          <w:sz w:val="24"/>
          <w:szCs w:val="24"/>
          <w:lang w:eastAsia="it-IT"/>
        </w:rPr>
        <w:t>Emilia Romagna</w:t>
      </w:r>
    </w:p>
    <w:p w:rsidR="002D4F45" w:rsidRPr="002D4F45" w:rsidRDefault="002D4F45" w:rsidP="002D4F45">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2D4F45">
        <w:rPr>
          <w:rFonts w:ascii="Garamond" w:eastAsia="Times New Roman" w:hAnsi="Garamond" w:cs="Times New Roman"/>
          <w:b/>
          <w:bCs/>
          <w:color w:val="000000"/>
          <w:sz w:val="24"/>
          <w:szCs w:val="24"/>
          <w:lang w:eastAsia="it-IT"/>
        </w:rPr>
        <w:t>sezione staccata di Parma (Sezione Prima)</w:t>
      </w:r>
    </w:p>
    <w:p w:rsidR="002D4F45" w:rsidRPr="002D4F45" w:rsidRDefault="002D4F45" w:rsidP="002D4F45">
      <w:pPr>
        <w:spacing w:after="0" w:line="520" w:lineRule="atLeast"/>
        <w:ind w:firstLine="567"/>
        <w:rPr>
          <w:rFonts w:ascii="Garamond" w:eastAsia="Times New Roman" w:hAnsi="Garamond" w:cs="Times New Roman"/>
          <w:sz w:val="24"/>
          <w:szCs w:val="24"/>
          <w:lang w:eastAsia="it-IT"/>
        </w:rPr>
      </w:pPr>
      <w:proofErr w:type="gramStart"/>
      <w:r w:rsidRPr="002D4F45">
        <w:rPr>
          <w:rFonts w:ascii="Garamond" w:eastAsia="Times New Roman" w:hAnsi="Garamond" w:cs="Times New Roman"/>
          <w:sz w:val="24"/>
          <w:szCs w:val="24"/>
          <w:lang w:eastAsia="it-IT"/>
        </w:rPr>
        <w:t>ha</w:t>
      </w:r>
      <w:proofErr w:type="gramEnd"/>
      <w:r w:rsidRPr="002D4F45">
        <w:rPr>
          <w:rFonts w:ascii="Garamond" w:eastAsia="Times New Roman" w:hAnsi="Garamond" w:cs="Times New Roman"/>
          <w:sz w:val="24"/>
          <w:szCs w:val="24"/>
          <w:lang w:eastAsia="it-IT"/>
        </w:rPr>
        <w:t xml:space="preserve"> pronunciato la presente</w:t>
      </w:r>
    </w:p>
    <w:p w:rsidR="002D4F45" w:rsidRPr="002D4F45" w:rsidRDefault="002D4F45" w:rsidP="002D4F45">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2D4F45">
        <w:rPr>
          <w:rFonts w:ascii="Garamond" w:eastAsia="Times New Roman" w:hAnsi="Garamond" w:cs="Times New Roman"/>
          <w:b/>
          <w:bCs/>
          <w:color w:val="000000"/>
          <w:sz w:val="24"/>
          <w:szCs w:val="24"/>
          <w:lang w:eastAsia="it-IT"/>
        </w:rPr>
        <w:t>SENTENZA</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proofErr w:type="gramStart"/>
      <w:r w:rsidRPr="002D4F45">
        <w:rPr>
          <w:rFonts w:ascii="Garamond" w:eastAsia="Times New Roman" w:hAnsi="Garamond" w:cs="Times New Roman"/>
          <w:sz w:val="24"/>
          <w:szCs w:val="24"/>
          <w:lang w:eastAsia="it-IT"/>
        </w:rPr>
        <w:t>sul</w:t>
      </w:r>
      <w:proofErr w:type="gramEnd"/>
      <w:r w:rsidRPr="002D4F45">
        <w:rPr>
          <w:rFonts w:ascii="Garamond" w:eastAsia="Times New Roman" w:hAnsi="Garamond" w:cs="Times New Roman"/>
          <w:sz w:val="24"/>
          <w:szCs w:val="24"/>
          <w:lang w:eastAsia="it-IT"/>
        </w:rPr>
        <w:t xml:space="preserve"> ricorso numero di registro generale 152 del 2012, proposto da: </w:t>
      </w:r>
      <w:r w:rsidRPr="002D4F45">
        <w:rPr>
          <w:rFonts w:ascii="Garamond" w:eastAsia="Times New Roman" w:hAnsi="Garamond" w:cs="Times New Roman"/>
          <w:sz w:val="24"/>
          <w:szCs w:val="24"/>
          <w:lang w:eastAsia="it-IT"/>
        </w:rPr>
        <w:br/>
        <w:t xml:space="preserve">Dott.ssa </w:t>
      </w:r>
      <w:proofErr w:type="spellStart"/>
      <w:r w:rsidRPr="002D4F45">
        <w:rPr>
          <w:rFonts w:ascii="Garamond" w:eastAsia="Times New Roman" w:hAnsi="Garamond" w:cs="Times New Roman"/>
          <w:sz w:val="24"/>
          <w:szCs w:val="24"/>
          <w:lang w:eastAsia="it-IT"/>
        </w:rPr>
        <w:t>Bertuzzi</w:t>
      </w:r>
      <w:proofErr w:type="spellEnd"/>
      <w:r w:rsidRPr="002D4F45">
        <w:rPr>
          <w:rFonts w:ascii="Garamond" w:eastAsia="Times New Roman" w:hAnsi="Garamond" w:cs="Times New Roman"/>
          <w:sz w:val="24"/>
          <w:szCs w:val="24"/>
          <w:lang w:eastAsia="it-IT"/>
        </w:rPr>
        <w:t xml:space="preserve"> Susanna (Titolare Farmacia </w:t>
      </w:r>
      <w:proofErr w:type="spellStart"/>
      <w:r w:rsidRPr="002D4F45">
        <w:rPr>
          <w:rFonts w:ascii="Garamond" w:eastAsia="Times New Roman" w:hAnsi="Garamond" w:cs="Times New Roman"/>
          <w:sz w:val="24"/>
          <w:szCs w:val="24"/>
          <w:lang w:eastAsia="it-IT"/>
        </w:rPr>
        <w:t>Bertuzzi</w:t>
      </w:r>
      <w:proofErr w:type="spellEnd"/>
      <w:r w:rsidRPr="002D4F45">
        <w:rPr>
          <w:rFonts w:ascii="Garamond" w:eastAsia="Times New Roman" w:hAnsi="Garamond" w:cs="Times New Roman"/>
          <w:sz w:val="24"/>
          <w:szCs w:val="24"/>
          <w:lang w:eastAsia="it-IT"/>
        </w:rPr>
        <w:t xml:space="preserve"> Sede n.2 Comune Di Traversetolo), rappresentata e difesa dagli </w:t>
      </w:r>
      <w:proofErr w:type="gramStart"/>
      <w:r w:rsidRPr="002D4F45">
        <w:rPr>
          <w:rFonts w:ascii="Garamond" w:eastAsia="Times New Roman" w:hAnsi="Garamond" w:cs="Times New Roman"/>
          <w:sz w:val="24"/>
          <w:szCs w:val="24"/>
          <w:lang w:eastAsia="it-IT"/>
        </w:rPr>
        <w:t>Avv.ti</w:t>
      </w:r>
      <w:proofErr w:type="gramEnd"/>
      <w:r w:rsidRPr="002D4F45">
        <w:rPr>
          <w:rFonts w:ascii="Garamond" w:eastAsia="Times New Roman" w:hAnsi="Garamond" w:cs="Times New Roman"/>
          <w:sz w:val="24"/>
          <w:szCs w:val="24"/>
          <w:lang w:eastAsia="it-IT"/>
        </w:rPr>
        <w:t xml:space="preserve"> Bruno Riccardo </w:t>
      </w:r>
      <w:proofErr w:type="spellStart"/>
      <w:r w:rsidRPr="002D4F45">
        <w:rPr>
          <w:rFonts w:ascii="Garamond" w:eastAsia="Times New Roman" w:hAnsi="Garamond" w:cs="Times New Roman"/>
          <w:sz w:val="24"/>
          <w:szCs w:val="24"/>
          <w:lang w:eastAsia="it-IT"/>
        </w:rPr>
        <w:t>Nicoloso</w:t>
      </w:r>
      <w:proofErr w:type="spellEnd"/>
      <w:r w:rsidRPr="002D4F45">
        <w:rPr>
          <w:rFonts w:ascii="Garamond" w:eastAsia="Times New Roman" w:hAnsi="Garamond" w:cs="Times New Roman"/>
          <w:sz w:val="24"/>
          <w:szCs w:val="24"/>
          <w:lang w:eastAsia="it-IT"/>
        </w:rPr>
        <w:t xml:space="preserve"> e Cristina </w:t>
      </w:r>
      <w:proofErr w:type="spellStart"/>
      <w:r w:rsidRPr="002D4F45">
        <w:rPr>
          <w:rFonts w:ascii="Garamond" w:eastAsia="Times New Roman" w:hAnsi="Garamond" w:cs="Times New Roman"/>
          <w:sz w:val="24"/>
          <w:szCs w:val="24"/>
          <w:lang w:eastAsia="it-IT"/>
        </w:rPr>
        <w:t>Gandolfi</w:t>
      </w:r>
      <w:proofErr w:type="spellEnd"/>
      <w:r w:rsidRPr="002D4F45">
        <w:rPr>
          <w:rFonts w:ascii="Garamond" w:eastAsia="Times New Roman" w:hAnsi="Garamond" w:cs="Times New Roman"/>
          <w:sz w:val="24"/>
          <w:szCs w:val="24"/>
          <w:lang w:eastAsia="it-IT"/>
        </w:rPr>
        <w:t xml:space="preserve">, con domicilio eletto </w:t>
      </w:r>
      <w:proofErr w:type="gramStart"/>
      <w:r w:rsidRPr="002D4F45">
        <w:rPr>
          <w:rFonts w:ascii="Garamond" w:eastAsia="Times New Roman" w:hAnsi="Garamond" w:cs="Times New Roman"/>
          <w:sz w:val="24"/>
          <w:szCs w:val="24"/>
          <w:lang w:eastAsia="it-IT"/>
        </w:rPr>
        <w:t>presso</w:t>
      </w:r>
      <w:proofErr w:type="gramEnd"/>
      <w:r w:rsidRPr="002D4F45">
        <w:rPr>
          <w:rFonts w:ascii="Garamond" w:eastAsia="Times New Roman" w:hAnsi="Garamond" w:cs="Times New Roman"/>
          <w:sz w:val="24"/>
          <w:szCs w:val="24"/>
          <w:lang w:eastAsia="it-IT"/>
        </w:rPr>
        <w:t xml:space="preserve"> l’Avv. Marcello </w:t>
      </w:r>
      <w:proofErr w:type="spellStart"/>
      <w:r w:rsidRPr="002D4F45">
        <w:rPr>
          <w:rFonts w:ascii="Garamond" w:eastAsia="Times New Roman" w:hAnsi="Garamond" w:cs="Times New Roman"/>
          <w:sz w:val="24"/>
          <w:szCs w:val="24"/>
          <w:lang w:eastAsia="it-IT"/>
        </w:rPr>
        <w:t>Mendogni</w:t>
      </w:r>
      <w:proofErr w:type="spellEnd"/>
      <w:r w:rsidRPr="002D4F45">
        <w:rPr>
          <w:rFonts w:ascii="Garamond" w:eastAsia="Times New Roman" w:hAnsi="Garamond" w:cs="Times New Roman"/>
          <w:sz w:val="24"/>
          <w:szCs w:val="24"/>
          <w:lang w:eastAsia="it-IT"/>
        </w:rPr>
        <w:t xml:space="preserve">, in Parma, borgo Antini n. 3; </w:t>
      </w:r>
    </w:p>
    <w:p w:rsidR="002D4F45" w:rsidRPr="002D4F45" w:rsidRDefault="002D4F45" w:rsidP="002D4F45">
      <w:pPr>
        <w:spacing w:after="0" w:line="520" w:lineRule="atLeast"/>
        <w:jc w:val="center"/>
        <w:rPr>
          <w:rFonts w:ascii="Garamond" w:eastAsia="Times New Roman" w:hAnsi="Garamond" w:cs="Times New Roman"/>
          <w:b/>
          <w:bCs/>
          <w:i/>
          <w:iCs/>
          <w:sz w:val="24"/>
          <w:szCs w:val="24"/>
          <w:lang w:eastAsia="it-IT"/>
        </w:rPr>
      </w:pPr>
      <w:proofErr w:type="gramStart"/>
      <w:r w:rsidRPr="002D4F45">
        <w:rPr>
          <w:rFonts w:ascii="Garamond" w:eastAsia="Times New Roman" w:hAnsi="Garamond" w:cs="Times New Roman"/>
          <w:b/>
          <w:bCs/>
          <w:i/>
          <w:iCs/>
          <w:sz w:val="24"/>
          <w:szCs w:val="24"/>
          <w:lang w:eastAsia="it-IT"/>
        </w:rPr>
        <w:t>contro</w:t>
      </w:r>
      <w:proofErr w:type="gramEnd"/>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Comune Di Traversetolo, in persona del Sindaco pro tempore, rappresentato e difeso dall'Avv. Paolo Coli, con domicilio eletto presso Mario </w:t>
      </w:r>
      <w:proofErr w:type="spellStart"/>
      <w:r w:rsidRPr="002D4F45">
        <w:rPr>
          <w:rFonts w:ascii="Garamond" w:eastAsia="Times New Roman" w:hAnsi="Garamond" w:cs="Times New Roman"/>
          <w:sz w:val="24"/>
          <w:szCs w:val="24"/>
          <w:lang w:eastAsia="it-IT"/>
        </w:rPr>
        <w:t>Ramis</w:t>
      </w:r>
      <w:proofErr w:type="spellEnd"/>
      <w:r w:rsidRPr="002D4F45">
        <w:rPr>
          <w:rFonts w:ascii="Garamond" w:eastAsia="Times New Roman" w:hAnsi="Garamond" w:cs="Times New Roman"/>
          <w:sz w:val="24"/>
          <w:szCs w:val="24"/>
          <w:lang w:eastAsia="it-IT"/>
        </w:rPr>
        <w:t xml:space="preserve">, in Parma, borgo </w:t>
      </w:r>
      <w:proofErr w:type="spellStart"/>
      <w:proofErr w:type="gramStart"/>
      <w:r w:rsidRPr="002D4F45">
        <w:rPr>
          <w:rFonts w:ascii="Garamond" w:eastAsia="Times New Roman" w:hAnsi="Garamond" w:cs="Times New Roman"/>
          <w:sz w:val="24"/>
          <w:szCs w:val="24"/>
          <w:lang w:eastAsia="it-IT"/>
        </w:rPr>
        <w:t>G.Tommasini</w:t>
      </w:r>
      <w:proofErr w:type="spellEnd"/>
      <w:proofErr w:type="gramEnd"/>
      <w:r w:rsidRPr="002D4F45">
        <w:rPr>
          <w:rFonts w:ascii="Garamond" w:eastAsia="Times New Roman" w:hAnsi="Garamond" w:cs="Times New Roman"/>
          <w:sz w:val="24"/>
          <w:szCs w:val="24"/>
          <w:lang w:eastAsia="it-IT"/>
        </w:rPr>
        <w:t xml:space="preserve"> n. 20; </w:t>
      </w:r>
    </w:p>
    <w:p w:rsidR="002D4F45" w:rsidRPr="002D4F45" w:rsidRDefault="002D4F45" w:rsidP="002D4F45">
      <w:pPr>
        <w:spacing w:after="0" w:line="520" w:lineRule="atLeast"/>
        <w:jc w:val="center"/>
        <w:rPr>
          <w:rFonts w:ascii="Garamond" w:eastAsia="Times New Roman" w:hAnsi="Garamond" w:cs="Times New Roman"/>
          <w:b/>
          <w:bCs/>
          <w:i/>
          <w:iCs/>
          <w:sz w:val="24"/>
          <w:szCs w:val="24"/>
          <w:lang w:eastAsia="it-IT"/>
        </w:rPr>
      </w:pPr>
      <w:proofErr w:type="gramStart"/>
      <w:r w:rsidRPr="002D4F45">
        <w:rPr>
          <w:rFonts w:ascii="Garamond" w:eastAsia="Times New Roman" w:hAnsi="Garamond" w:cs="Times New Roman"/>
          <w:b/>
          <w:bCs/>
          <w:i/>
          <w:iCs/>
          <w:sz w:val="24"/>
          <w:szCs w:val="24"/>
          <w:lang w:eastAsia="it-IT"/>
        </w:rPr>
        <w:t>per</w:t>
      </w:r>
      <w:proofErr w:type="gramEnd"/>
      <w:r w:rsidRPr="002D4F45">
        <w:rPr>
          <w:rFonts w:ascii="Garamond" w:eastAsia="Times New Roman" w:hAnsi="Garamond" w:cs="Times New Roman"/>
          <w:b/>
          <w:bCs/>
          <w:i/>
          <w:iCs/>
          <w:sz w:val="24"/>
          <w:szCs w:val="24"/>
          <w:lang w:eastAsia="it-IT"/>
        </w:rPr>
        <w:t xml:space="preserve"> l'annullamento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proofErr w:type="gramStart"/>
      <w:r w:rsidRPr="002D4F45">
        <w:rPr>
          <w:rFonts w:ascii="Garamond" w:eastAsia="Times New Roman" w:hAnsi="Garamond" w:cs="Times New Roman"/>
          <w:sz w:val="24"/>
          <w:szCs w:val="24"/>
          <w:lang w:eastAsia="it-IT"/>
        </w:rPr>
        <w:t>del</w:t>
      </w:r>
      <w:proofErr w:type="gramEnd"/>
      <w:r w:rsidRPr="002D4F45">
        <w:rPr>
          <w:rFonts w:ascii="Garamond" w:eastAsia="Times New Roman" w:hAnsi="Garamond" w:cs="Times New Roman"/>
          <w:sz w:val="24"/>
          <w:szCs w:val="24"/>
          <w:lang w:eastAsia="it-IT"/>
        </w:rPr>
        <w:t xml:space="preserve"> provvedimento sindacale </w:t>
      </w:r>
      <w:proofErr w:type="spellStart"/>
      <w:r w:rsidRPr="002D4F45">
        <w:rPr>
          <w:rFonts w:ascii="Garamond" w:eastAsia="Times New Roman" w:hAnsi="Garamond" w:cs="Times New Roman"/>
          <w:sz w:val="24"/>
          <w:szCs w:val="24"/>
          <w:lang w:eastAsia="it-IT"/>
        </w:rPr>
        <w:t>prot</w:t>
      </w:r>
      <w:proofErr w:type="spellEnd"/>
      <w:r w:rsidRPr="002D4F45">
        <w:rPr>
          <w:rFonts w:ascii="Garamond" w:eastAsia="Times New Roman" w:hAnsi="Garamond" w:cs="Times New Roman"/>
          <w:sz w:val="24"/>
          <w:szCs w:val="24"/>
          <w:lang w:eastAsia="it-IT"/>
        </w:rPr>
        <w:t xml:space="preserve">. n. 4655 del 9.3.2012, con cui il Sindaco del Comune di Traversetolo ha disposto la decadenza dell'autorizzazione ad esercitare l’attività farmaceutica nella sede farmaceutica n. 2 denominata "Farmacia </w:t>
      </w:r>
      <w:proofErr w:type="spellStart"/>
      <w:r w:rsidRPr="002D4F45">
        <w:rPr>
          <w:rFonts w:ascii="Garamond" w:eastAsia="Times New Roman" w:hAnsi="Garamond" w:cs="Times New Roman"/>
          <w:sz w:val="24"/>
          <w:szCs w:val="24"/>
          <w:lang w:eastAsia="it-IT"/>
        </w:rPr>
        <w:t>Bertuzzi</w:t>
      </w:r>
      <w:proofErr w:type="spellEnd"/>
      <w:r w:rsidRPr="002D4F45">
        <w:rPr>
          <w:rFonts w:ascii="Garamond" w:eastAsia="Times New Roman" w:hAnsi="Garamond" w:cs="Times New Roman"/>
          <w:sz w:val="24"/>
          <w:szCs w:val="24"/>
          <w:lang w:eastAsia="it-IT"/>
        </w:rPr>
        <w:t>";</w:t>
      </w:r>
    </w:p>
    <w:p w:rsidR="002D4F45" w:rsidRPr="002D4F45" w:rsidRDefault="002D4F45" w:rsidP="002D4F45">
      <w:pPr>
        <w:spacing w:after="0" w:line="240" w:lineRule="auto"/>
        <w:rPr>
          <w:rFonts w:ascii="Times New Roman" w:eastAsia="Times New Roman" w:hAnsi="Times New Roman" w:cs="Times New Roman"/>
          <w:sz w:val="24"/>
          <w:szCs w:val="24"/>
          <w:lang w:eastAsia="it-IT"/>
        </w:rPr>
      </w:pP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Visti il ricorso e i relativi allegati;</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Visto l'atto di costituzione in giudizio del Comune Di Traversetolo;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Viste le memorie difensive;</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lastRenderedPageBreak/>
        <w:t>Visti tutti gli atti della causa;</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Relatore nell'udienza pubblica del giorno 19 giugno 2013 il dott. Marco Poppi e uditi per le parti i difensori come specificato nel verbale;</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Ritenuto e considerato in fatto e diritto quanto segue.</w:t>
      </w:r>
    </w:p>
    <w:p w:rsidR="002D4F45" w:rsidRPr="002D4F45" w:rsidRDefault="002D4F45" w:rsidP="002D4F45">
      <w:pPr>
        <w:spacing w:after="0" w:line="240" w:lineRule="auto"/>
        <w:rPr>
          <w:rFonts w:ascii="Times New Roman" w:eastAsia="Times New Roman" w:hAnsi="Times New Roman" w:cs="Times New Roman"/>
          <w:sz w:val="24"/>
          <w:szCs w:val="24"/>
          <w:lang w:eastAsia="it-IT"/>
        </w:rPr>
      </w:pPr>
    </w:p>
    <w:p w:rsidR="002D4F45" w:rsidRPr="002D4F45" w:rsidRDefault="002D4F45" w:rsidP="002D4F45">
      <w:pPr>
        <w:spacing w:after="0" w:line="540" w:lineRule="atLeast"/>
        <w:jc w:val="center"/>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FATTO e DIRITTO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In data 4 maggio 2010, il Servizio Farmaceutica Territoriale dell’Azienda Sanitaria Locale di Parma (di seguito Servizio) procedeva </w:t>
      </w:r>
      <w:proofErr w:type="gramStart"/>
      <w:r w:rsidRPr="002D4F45">
        <w:rPr>
          <w:rFonts w:ascii="Garamond" w:eastAsia="Times New Roman" w:hAnsi="Garamond" w:cs="Times New Roman"/>
          <w:sz w:val="24"/>
          <w:szCs w:val="24"/>
          <w:lang w:eastAsia="it-IT"/>
        </w:rPr>
        <w:t>ad</w:t>
      </w:r>
      <w:proofErr w:type="gramEnd"/>
      <w:r w:rsidRPr="002D4F45">
        <w:rPr>
          <w:rFonts w:ascii="Garamond" w:eastAsia="Times New Roman" w:hAnsi="Garamond" w:cs="Times New Roman"/>
          <w:sz w:val="24"/>
          <w:szCs w:val="24"/>
          <w:lang w:eastAsia="it-IT"/>
        </w:rPr>
        <w:t xml:space="preserve"> una ispezione ordinaria ex art. </w:t>
      </w:r>
      <w:proofErr w:type="gramStart"/>
      <w:r w:rsidRPr="002D4F45">
        <w:rPr>
          <w:rFonts w:ascii="Garamond" w:eastAsia="Times New Roman" w:hAnsi="Garamond" w:cs="Times New Roman"/>
          <w:sz w:val="24"/>
          <w:szCs w:val="24"/>
          <w:lang w:eastAsia="it-IT"/>
        </w:rPr>
        <w:t>127 T.U.L.SS. a carico della farmacia della ricorrente, sede farmaceutica n. 2 del Comune di Traversetolo.</w:t>
      </w:r>
      <w:proofErr w:type="gramEnd"/>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Nel corso dell’ispezione </w:t>
      </w:r>
      <w:proofErr w:type="gramStart"/>
      <w:r w:rsidRPr="002D4F45">
        <w:rPr>
          <w:rFonts w:ascii="Garamond" w:eastAsia="Times New Roman" w:hAnsi="Garamond" w:cs="Times New Roman"/>
          <w:sz w:val="24"/>
          <w:szCs w:val="24"/>
          <w:lang w:eastAsia="it-IT"/>
        </w:rPr>
        <w:t>veniva</w:t>
      </w:r>
      <w:proofErr w:type="gramEnd"/>
      <w:r w:rsidRPr="002D4F45">
        <w:rPr>
          <w:rFonts w:ascii="Garamond" w:eastAsia="Times New Roman" w:hAnsi="Garamond" w:cs="Times New Roman"/>
          <w:sz w:val="24"/>
          <w:szCs w:val="24"/>
          <w:lang w:eastAsia="it-IT"/>
        </w:rPr>
        <w:t xml:space="preserve"> rilevata la presenza di 49 confezioni di farmaci scaduti esposti sugli scaffali unitamente ai medicinali in corso di validità che venivano sottoposti a sequestro, nonché, riscontrato uno scarso assortimento di farmaci e l’assenza di un farmaco obbligatorio (insulina) che determinava l’applicazione della sanzione di cui all’art. 123, comma 1, </w:t>
      </w:r>
      <w:proofErr w:type="spellStart"/>
      <w:proofErr w:type="gramStart"/>
      <w:r w:rsidRPr="002D4F45">
        <w:rPr>
          <w:rFonts w:ascii="Garamond" w:eastAsia="Times New Roman" w:hAnsi="Garamond" w:cs="Times New Roman"/>
          <w:sz w:val="24"/>
          <w:szCs w:val="24"/>
          <w:lang w:eastAsia="it-IT"/>
        </w:rPr>
        <w:t>lett</w:t>
      </w:r>
      <w:proofErr w:type="spellEnd"/>
      <w:r w:rsidRPr="002D4F45">
        <w:rPr>
          <w:rFonts w:ascii="Garamond" w:eastAsia="Times New Roman" w:hAnsi="Garamond" w:cs="Times New Roman"/>
          <w:sz w:val="24"/>
          <w:szCs w:val="24"/>
          <w:lang w:eastAsia="it-IT"/>
        </w:rPr>
        <w:t>.</w:t>
      </w:r>
      <w:proofErr w:type="gramEnd"/>
      <w:r w:rsidRPr="002D4F45">
        <w:rPr>
          <w:rFonts w:ascii="Garamond" w:eastAsia="Times New Roman" w:hAnsi="Garamond" w:cs="Times New Roman"/>
          <w:sz w:val="24"/>
          <w:szCs w:val="24"/>
          <w:lang w:eastAsia="it-IT"/>
        </w:rPr>
        <w:t xml:space="preserve"> a) e comma 2 del R.D. n. 1265/1934.</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Il Servizio, </w:t>
      </w:r>
      <w:proofErr w:type="gramStart"/>
      <w:r w:rsidRPr="002D4F45">
        <w:rPr>
          <w:rFonts w:ascii="Garamond" w:eastAsia="Times New Roman" w:hAnsi="Garamond" w:cs="Times New Roman"/>
          <w:sz w:val="24"/>
          <w:szCs w:val="24"/>
          <w:lang w:eastAsia="it-IT"/>
        </w:rPr>
        <w:t>in relazione alla</w:t>
      </w:r>
      <w:proofErr w:type="gramEnd"/>
      <w:r w:rsidRPr="002D4F45">
        <w:rPr>
          <w:rFonts w:ascii="Garamond" w:eastAsia="Times New Roman" w:hAnsi="Garamond" w:cs="Times New Roman"/>
          <w:sz w:val="24"/>
          <w:szCs w:val="24"/>
          <w:lang w:eastAsia="it-IT"/>
        </w:rPr>
        <w:t xml:space="preserve"> rilevata esposizione per la vendita di medicinali scaduti procedeva, altresì, ad inoltrare alla Procura della Repubblica di Parma, informativa di reato ex artt. 443 e 452 c.p..</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In data 13 giugno 2011, </w:t>
      </w:r>
      <w:proofErr w:type="gramStart"/>
      <w:r w:rsidRPr="002D4F45">
        <w:rPr>
          <w:rFonts w:ascii="Garamond" w:eastAsia="Times New Roman" w:hAnsi="Garamond" w:cs="Times New Roman"/>
          <w:sz w:val="24"/>
          <w:szCs w:val="24"/>
          <w:lang w:eastAsia="it-IT"/>
        </w:rPr>
        <w:t>veniva</w:t>
      </w:r>
      <w:proofErr w:type="gramEnd"/>
      <w:r w:rsidRPr="002D4F45">
        <w:rPr>
          <w:rFonts w:ascii="Garamond" w:eastAsia="Times New Roman" w:hAnsi="Garamond" w:cs="Times New Roman"/>
          <w:sz w:val="24"/>
          <w:szCs w:val="24"/>
          <w:lang w:eastAsia="it-IT"/>
        </w:rPr>
        <w:t xml:space="preserve"> effettuata una nuova ispezione straordinaria ex art. </w:t>
      </w:r>
      <w:proofErr w:type="gramStart"/>
      <w:r w:rsidRPr="002D4F45">
        <w:rPr>
          <w:rFonts w:ascii="Garamond" w:eastAsia="Times New Roman" w:hAnsi="Garamond" w:cs="Times New Roman"/>
          <w:sz w:val="24"/>
          <w:szCs w:val="24"/>
          <w:lang w:eastAsia="it-IT"/>
        </w:rPr>
        <w:t>127 T.U.L.SS. determinata</w:t>
      </w:r>
      <w:proofErr w:type="gramEnd"/>
      <w:r w:rsidRPr="002D4F45">
        <w:rPr>
          <w:rFonts w:ascii="Garamond" w:eastAsia="Times New Roman" w:hAnsi="Garamond" w:cs="Times New Roman"/>
          <w:sz w:val="24"/>
          <w:szCs w:val="24"/>
          <w:lang w:eastAsia="it-IT"/>
        </w:rPr>
        <w:t xml:space="preserve"> dalla circostanza che la ricorrente “</w:t>
      </w:r>
      <w:r w:rsidRPr="002D4F45">
        <w:rPr>
          <w:rFonts w:ascii="Garamond" w:eastAsia="Times New Roman" w:hAnsi="Garamond" w:cs="Times New Roman"/>
          <w:i/>
          <w:iCs/>
          <w:sz w:val="24"/>
          <w:szCs w:val="24"/>
          <w:lang w:eastAsia="it-IT"/>
        </w:rPr>
        <w:t>da tre mesi non presenta ricette del SSN per il pagamento da parte della AUSL di Parma</w:t>
      </w:r>
      <w:r w:rsidRPr="002D4F45">
        <w:rPr>
          <w:rFonts w:ascii="Garamond" w:eastAsia="Times New Roman" w:hAnsi="Garamond" w:cs="Times New Roman"/>
          <w:sz w:val="24"/>
          <w:szCs w:val="24"/>
          <w:lang w:eastAsia="it-IT"/>
        </w:rPr>
        <w:t xml:space="preserve">” (nota del Servizio datata 14 giugno 2011, sub. </w:t>
      </w:r>
      <w:proofErr w:type="gramStart"/>
      <w:r w:rsidRPr="002D4F45">
        <w:rPr>
          <w:rFonts w:ascii="Garamond" w:eastAsia="Times New Roman" w:hAnsi="Garamond" w:cs="Times New Roman"/>
          <w:sz w:val="24"/>
          <w:szCs w:val="24"/>
          <w:lang w:eastAsia="it-IT"/>
        </w:rPr>
        <w:t>doc</w:t>
      </w:r>
      <w:proofErr w:type="gramEnd"/>
      <w:r w:rsidRPr="002D4F45">
        <w:rPr>
          <w:rFonts w:ascii="Garamond" w:eastAsia="Times New Roman" w:hAnsi="Garamond" w:cs="Times New Roman"/>
          <w:sz w:val="24"/>
          <w:szCs w:val="24"/>
          <w:lang w:eastAsia="it-IT"/>
        </w:rPr>
        <w:t>. 4 di parte resistente</w:t>
      </w:r>
      <w:proofErr w:type="gramStart"/>
      <w:r w:rsidRPr="002D4F45">
        <w:rPr>
          <w:rFonts w:ascii="Garamond" w:eastAsia="Times New Roman" w:hAnsi="Garamond" w:cs="Times New Roman"/>
          <w:sz w:val="24"/>
          <w:szCs w:val="24"/>
          <w:lang w:eastAsia="it-IT"/>
        </w:rPr>
        <w:t>).</w:t>
      </w:r>
      <w:proofErr w:type="gramEnd"/>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In tale occasione, </w:t>
      </w:r>
      <w:proofErr w:type="gramStart"/>
      <w:r w:rsidRPr="002D4F45">
        <w:rPr>
          <w:rFonts w:ascii="Garamond" w:eastAsia="Times New Roman" w:hAnsi="Garamond" w:cs="Times New Roman"/>
          <w:sz w:val="24"/>
          <w:szCs w:val="24"/>
          <w:lang w:eastAsia="it-IT"/>
        </w:rPr>
        <w:t>veniva</w:t>
      </w:r>
      <w:proofErr w:type="gramEnd"/>
      <w:r w:rsidRPr="002D4F45">
        <w:rPr>
          <w:rFonts w:ascii="Garamond" w:eastAsia="Times New Roman" w:hAnsi="Garamond" w:cs="Times New Roman"/>
          <w:sz w:val="24"/>
          <w:szCs w:val="24"/>
          <w:lang w:eastAsia="it-IT"/>
        </w:rPr>
        <w:t xml:space="preserve"> rilevato che alle ore 09.00, orario di apertura, la farmacia risultava chiusa, con luci ed insegna esterna spente, e veniva aperta solo alle ore 09.20 dalla ricorrente nel frattempo avvedutasi della presenza all’esterno dell’esercizio del personale ispettivo.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In sede ispettiva si apprendeva che la farmacia era priva di corrente elettrica e, pertanto, oltre alle luci </w:t>
      </w:r>
      <w:proofErr w:type="gramStart"/>
      <w:r w:rsidRPr="002D4F45">
        <w:rPr>
          <w:rFonts w:ascii="Garamond" w:eastAsia="Times New Roman" w:hAnsi="Garamond" w:cs="Times New Roman"/>
          <w:sz w:val="24"/>
          <w:szCs w:val="24"/>
          <w:lang w:eastAsia="it-IT"/>
        </w:rPr>
        <w:t>ed</w:t>
      </w:r>
      <w:proofErr w:type="gramEnd"/>
      <w:r w:rsidRPr="002D4F45">
        <w:rPr>
          <w:rFonts w:ascii="Garamond" w:eastAsia="Times New Roman" w:hAnsi="Garamond" w:cs="Times New Roman"/>
          <w:sz w:val="24"/>
          <w:szCs w:val="24"/>
          <w:lang w:eastAsia="it-IT"/>
        </w:rPr>
        <w:t xml:space="preserve"> alle insegne non erano funzionanti il “</w:t>
      </w:r>
      <w:r w:rsidRPr="002D4F45">
        <w:rPr>
          <w:rFonts w:ascii="Garamond" w:eastAsia="Times New Roman" w:hAnsi="Garamond" w:cs="Times New Roman"/>
          <w:i/>
          <w:iCs/>
          <w:sz w:val="24"/>
          <w:szCs w:val="24"/>
          <w:lang w:eastAsia="it-IT"/>
        </w:rPr>
        <w:t>frigorifero, indispensabile per la corrette conservazione di alcuni farmaci</w:t>
      </w:r>
      <w:r w:rsidRPr="002D4F45">
        <w:rPr>
          <w:rFonts w:ascii="Garamond" w:eastAsia="Times New Roman" w:hAnsi="Garamond" w:cs="Times New Roman"/>
          <w:sz w:val="24"/>
          <w:szCs w:val="24"/>
          <w:lang w:eastAsia="it-IT"/>
        </w:rPr>
        <w:t>” ed “</w:t>
      </w:r>
      <w:r w:rsidRPr="002D4F45">
        <w:rPr>
          <w:rFonts w:ascii="Garamond" w:eastAsia="Times New Roman" w:hAnsi="Garamond" w:cs="Times New Roman"/>
          <w:i/>
          <w:iCs/>
          <w:sz w:val="24"/>
          <w:szCs w:val="24"/>
          <w:lang w:eastAsia="it-IT"/>
        </w:rPr>
        <w:t>il computer necessario per la gestione complessiva dell’attività</w:t>
      </w:r>
      <w:r w:rsidRPr="002D4F45">
        <w:rPr>
          <w:rFonts w:ascii="Garamond" w:eastAsia="Times New Roman" w:hAnsi="Garamond" w:cs="Times New Roman"/>
          <w:sz w:val="24"/>
          <w:szCs w:val="24"/>
          <w:lang w:eastAsia="it-IT"/>
        </w:rPr>
        <w:t>” (nota 14 giugno 2011, cit.)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Ciò comportava la necessita, da parte degli operanti, di procedere al sequestro delle </w:t>
      </w:r>
      <w:proofErr w:type="gramStart"/>
      <w:r w:rsidRPr="002D4F45">
        <w:rPr>
          <w:rFonts w:ascii="Garamond" w:eastAsia="Times New Roman" w:hAnsi="Garamond" w:cs="Times New Roman"/>
          <w:sz w:val="24"/>
          <w:szCs w:val="24"/>
          <w:lang w:eastAsia="it-IT"/>
        </w:rPr>
        <w:t>9</w:t>
      </w:r>
      <w:proofErr w:type="gramEnd"/>
      <w:r w:rsidRPr="002D4F45">
        <w:rPr>
          <w:rFonts w:ascii="Garamond" w:eastAsia="Times New Roman" w:hAnsi="Garamond" w:cs="Times New Roman"/>
          <w:sz w:val="24"/>
          <w:szCs w:val="24"/>
          <w:lang w:eastAsia="it-IT"/>
        </w:rPr>
        <w:t xml:space="preserve"> confezioni di farmaci presenti all’interno del frigorifero, 8 delle quali di farmaci obbligatori in parte scaduti.</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lastRenderedPageBreak/>
        <w:t xml:space="preserve">Quanto all’assortimento di farmaci, già ritenuto </w:t>
      </w:r>
      <w:proofErr w:type="gramStart"/>
      <w:r w:rsidRPr="002D4F45">
        <w:rPr>
          <w:rFonts w:ascii="Garamond" w:eastAsia="Times New Roman" w:hAnsi="Garamond" w:cs="Times New Roman"/>
          <w:sz w:val="24"/>
          <w:szCs w:val="24"/>
          <w:lang w:eastAsia="it-IT"/>
        </w:rPr>
        <w:t>carente in</w:t>
      </w:r>
      <w:proofErr w:type="gramEnd"/>
      <w:r w:rsidRPr="002D4F45">
        <w:rPr>
          <w:rFonts w:ascii="Garamond" w:eastAsia="Times New Roman" w:hAnsi="Garamond" w:cs="Times New Roman"/>
          <w:sz w:val="24"/>
          <w:szCs w:val="24"/>
          <w:lang w:eastAsia="it-IT"/>
        </w:rPr>
        <w:t xml:space="preserve"> sede di precedente ispezione, veniva rilevato che “</w:t>
      </w:r>
      <w:r w:rsidRPr="002D4F45">
        <w:rPr>
          <w:rFonts w:ascii="Garamond" w:eastAsia="Times New Roman" w:hAnsi="Garamond" w:cs="Times New Roman"/>
          <w:i/>
          <w:iCs/>
          <w:sz w:val="24"/>
          <w:szCs w:val="24"/>
          <w:lang w:eastAsia="it-IT"/>
        </w:rPr>
        <w:t>la dotazione farmaceutica della farmacia non appare sufficiente a garantire il servizio</w:t>
      </w:r>
      <w:r w:rsidRPr="002D4F45">
        <w:rPr>
          <w:rFonts w:ascii="Garamond" w:eastAsia="Times New Roman" w:hAnsi="Garamond" w:cs="Times New Roman"/>
          <w:sz w:val="24"/>
          <w:szCs w:val="24"/>
          <w:lang w:eastAsia="it-IT"/>
        </w:rPr>
        <w:t>”. (nota 14 giugno 2011, cit.)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Il Sindaco, con ordinanza contingibile </w:t>
      </w:r>
      <w:proofErr w:type="gramStart"/>
      <w:r w:rsidRPr="002D4F45">
        <w:rPr>
          <w:rFonts w:ascii="Garamond" w:eastAsia="Times New Roman" w:hAnsi="Garamond" w:cs="Times New Roman"/>
          <w:sz w:val="24"/>
          <w:szCs w:val="24"/>
          <w:lang w:eastAsia="it-IT"/>
        </w:rPr>
        <w:t>ed</w:t>
      </w:r>
      <w:proofErr w:type="gramEnd"/>
      <w:r w:rsidRPr="002D4F45">
        <w:rPr>
          <w:rFonts w:ascii="Garamond" w:eastAsia="Times New Roman" w:hAnsi="Garamond" w:cs="Times New Roman"/>
          <w:sz w:val="24"/>
          <w:szCs w:val="24"/>
          <w:lang w:eastAsia="it-IT"/>
        </w:rPr>
        <w:t xml:space="preserve"> urgente n. 22, </w:t>
      </w:r>
      <w:proofErr w:type="spellStart"/>
      <w:r w:rsidRPr="002D4F45">
        <w:rPr>
          <w:rFonts w:ascii="Garamond" w:eastAsia="Times New Roman" w:hAnsi="Garamond" w:cs="Times New Roman"/>
          <w:sz w:val="24"/>
          <w:szCs w:val="24"/>
          <w:lang w:eastAsia="it-IT"/>
        </w:rPr>
        <w:t>prot</w:t>
      </w:r>
      <w:proofErr w:type="spellEnd"/>
      <w:r w:rsidRPr="002D4F45">
        <w:rPr>
          <w:rFonts w:ascii="Garamond" w:eastAsia="Times New Roman" w:hAnsi="Garamond" w:cs="Times New Roman"/>
          <w:sz w:val="24"/>
          <w:szCs w:val="24"/>
          <w:lang w:eastAsia="it-IT"/>
        </w:rPr>
        <w:t>. n. 12772 del 16 giugno 2011, preso atto del “</w:t>
      </w:r>
      <w:r w:rsidRPr="002D4F45">
        <w:rPr>
          <w:rFonts w:ascii="Garamond" w:eastAsia="Times New Roman" w:hAnsi="Garamond" w:cs="Times New Roman"/>
          <w:i/>
          <w:iCs/>
          <w:sz w:val="24"/>
          <w:szCs w:val="24"/>
          <w:lang w:eastAsia="it-IT"/>
        </w:rPr>
        <w:t>giudizio negativo circa la sussistenza delle condizioni per garantire un regolare svolgimento del servizio farmaceutico a favore della cittadinanza</w:t>
      </w:r>
      <w:r w:rsidRPr="002D4F45">
        <w:rPr>
          <w:rFonts w:ascii="Garamond" w:eastAsia="Times New Roman" w:hAnsi="Garamond" w:cs="Times New Roman"/>
          <w:sz w:val="24"/>
          <w:szCs w:val="24"/>
          <w:lang w:eastAsia="it-IT"/>
        </w:rPr>
        <w:t>” e ritenuto di procedere “</w:t>
      </w:r>
      <w:r w:rsidRPr="002D4F45">
        <w:rPr>
          <w:rFonts w:ascii="Garamond" w:eastAsia="Times New Roman" w:hAnsi="Garamond" w:cs="Times New Roman"/>
          <w:i/>
          <w:iCs/>
          <w:sz w:val="24"/>
          <w:szCs w:val="24"/>
          <w:lang w:eastAsia="it-IT"/>
        </w:rPr>
        <w:t>per la tutela della salute dei cittadini</w:t>
      </w:r>
      <w:r w:rsidRPr="002D4F45">
        <w:rPr>
          <w:rFonts w:ascii="Garamond" w:eastAsia="Times New Roman" w:hAnsi="Garamond" w:cs="Times New Roman"/>
          <w:sz w:val="24"/>
          <w:szCs w:val="24"/>
          <w:lang w:eastAsia="it-IT"/>
        </w:rPr>
        <w:t>”, ordinava la chiusura immediata della sede farmaceutica prescrivendo alla titolare di adeguarsi alla normativa di settore entro 30 giorni.</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In data 27 luglio 2011, </w:t>
      </w:r>
      <w:proofErr w:type="gramStart"/>
      <w:r w:rsidRPr="002D4F45">
        <w:rPr>
          <w:rFonts w:ascii="Garamond" w:eastAsia="Times New Roman" w:hAnsi="Garamond" w:cs="Times New Roman"/>
          <w:sz w:val="24"/>
          <w:szCs w:val="24"/>
          <w:lang w:eastAsia="it-IT"/>
        </w:rPr>
        <w:t>veniva</w:t>
      </w:r>
      <w:proofErr w:type="gramEnd"/>
      <w:r w:rsidRPr="002D4F45">
        <w:rPr>
          <w:rFonts w:ascii="Garamond" w:eastAsia="Times New Roman" w:hAnsi="Garamond" w:cs="Times New Roman"/>
          <w:sz w:val="24"/>
          <w:szCs w:val="24"/>
          <w:lang w:eastAsia="it-IT"/>
        </w:rPr>
        <w:t xml:space="preserve"> effettuata a cura del Servizio una nuova ispezione straordinaria per verificare l’idoneità della farmacia alla riapertura all’esito della quale veniva espresso un generico giudizio di “</w:t>
      </w:r>
      <w:r w:rsidRPr="002D4F45">
        <w:rPr>
          <w:rFonts w:ascii="Garamond" w:eastAsia="Times New Roman" w:hAnsi="Garamond" w:cs="Times New Roman"/>
          <w:i/>
          <w:iCs/>
          <w:sz w:val="24"/>
          <w:szCs w:val="24"/>
          <w:lang w:eastAsia="it-IT"/>
        </w:rPr>
        <w:t>riallineamento alla corretta gestione</w:t>
      </w:r>
      <w:r w:rsidRPr="002D4F45">
        <w:rPr>
          <w:rFonts w:ascii="Garamond" w:eastAsia="Times New Roman" w:hAnsi="Garamond" w:cs="Times New Roman"/>
          <w:sz w:val="24"/>
          <w:szCs w:val="24"/>
          <w:lang w:eastAsia="it-IT"/>
        </w:rPr>
        <w:t>” .</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Nell’occasione, tuttavia, </w:t>
      </w:r>
      <w:proofErr w:type="gramStart"/>
      <w:r w:rsidRPr="002D4F45">
        <w:rPr>
          <w:rFonts w:ascii="Garamond" w:eastAsia="Times New Roman" w:hAnsi="Garamond" w:cs="Times New Roman"/>
          <w:sz w:val="24"/>
          <w:szCs w:val="24"/>
          <w:lang w:eastAsia="it-IT"/>
        </w:rPr>
        <w:t>veniva</w:t>
      </w:r>
      <w:proofErr w:type="gramEnd"/>
      <w:r w:rsidRPr="002D4F45">
        <w:rPr>
          <w:rFonts w:ascii="Garamond" w:eastAsia="Times New Roman" w:hAnsi="Garamond" w:cs="Times New Roman"/>
          <w:sz w:val="24"/>
          <w:szCs w:val="24"/>
          <w:lang w:eastAsia="it-IT"/>
        </w:rPr>
        <w:t xml:space="preserve"> contestata alla ricorrente, ancora una volta, la mancanza di farmaci obbligatori e l’insufficienza della dotazione e delle scorte necessarie ad assicurare la qualità del servizio.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In data 28 luglio 2011, la ricorrente, previa dimostrazione dell’avvenuto acquisto del farmaco obbligatorio mancante, riprendeva l’attività.</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Nel frattempo il Sindaco avanzava richiesta di chiarimenti al Servizio che, con nota n. 68203 del 5 agosto 2011, premesso che “</w:t>
      </w:r>
      <w:r w:rsidRPr="002D4F45">
        <w:rPr>
          <w:rFonts w:ascii="Garamond" w:eastAsia="Times New Roman" w:hAnsi="Garamond" w:cs="Times New Roman"/>
          <w:i/>
          <w:iCs/>
          <w:sz w:val="24"/>
          <w:szCs w:val="24"/>
          <w:lang w:eastAsia="it-IT"/>
        </w:rPr>
        <w:t>le farmacie sono Presidi del Servizi Sanitario Nazionale cui è affidata la funzione di erogare un servizio pubblico essenziale sul territorio a tutela della salute del cittadino</w:t>
      </w:r>
      <w:r w:rsidRPr="002D4F45">
        <w:rPr>
          <w:rFonts w:ascii="Garamond" w:eastAsia="Times New Roman" w:hAnsi="Garamond" w:cs="Times New Roman"/>
          <w:sz w:val="24"/>
          <w:szCs w:val="24"/>
          <w:lang w:eastAsia="it-IT"/>
        </w:rPr>
        <w:t xml:space="preserve">” </w:t>
      </w:r>
      <w:proofErr w:type="gramStart"/>
      <w:r w:rsidRPr="002D4F45">
        <w:rPr>
          <w:rFonts w:ascii="Garamond" w:eastAsia="Times New Roman" w:hAnsi="Garamond" w:cs="Times New Roman"/>
          <w:sz w:val="24"/>
          <w:szCs w:val="24"/>
          <w:lang w:eastAsia="it-IT"/>
        </w:rPr>
        <w:t>ribadiva</w:t>
      </w:r>
      <w:proofErr w:type="gramEnd"/>
      <w:r w:rsidRPr="002D4F45">
        <w:rPr>
          <w:rFonts w:ascii="Garamond" w:eastAsia="Times New Roman" w:hAnsi="Garamond" w:cs="Times New Roman"/>
          <w:sz w:val="24"/>
          <w:szCs w:val="24"/>
          <w:lang w:eastAsia="it-IT"/>
        </w:rPr>
        <w:t xml:space="preserve"> che aveva “</w:t>
      </w:r>
      <w:r w:rsidRPr="002D4F45">
        <w:rPr>
          <w:rFonts w:ascii="Garamond" w:eastAsia="Times New Roman" w:hAnsi="Garamond" w:cs="Times New Roman"/>
          <w:i/>
          <w:iCs/>
          <w:sz w:val="24"/>
          <w:szCs w:val="24"/>
          <w:lang w:eastAsia="it-IT"/>
        </w:rPr>
        <w:t>ritenuto di evidenziare sia una scorta di obbligatori sia una provvista ed una varietà di altri medicinali molto limitata ed insufficiente per la qualità del servizio in quanto, pur essendovi unicamente l’obbligo di procurare il medicinale nel minor tempo possibile, ciò costringe gli assistiti a ritornare in farmacia e, se ciò normalmente accade per medicinali non ordinari, l’estensione a quasi tutti i farmaci di uso comune non è certamente indice di buon servizio</w:t>
      </w:r>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In data 7 ottobre 20101 l’Amministrazione comunale </w:t>
      </w:r>
      <w:proofErr w:type="gramStart"/>
      <w:r w:rsidRPr="002D4F45">
        <w:rPr>
          <w:rFonts w:ascii="Garamond" w:eastAsia="Times New Roman" w:hAnsi="Garamond" w:cs="Times New Roman"/>
          <w:sz w:val="24"/>
          <w:szCs w:val="24"/>
          <w:lang w:eastAsia="it-IT"/>
        </w:rPr>
        <w:t>veniva</w:t>
      </w:r>
      <w:proofErr w:type="gramEnd"/>
      <w:r w:rsidRPr="002D4F45">
        <w:rPr>
          <w:rFonts w:ascii="Garamond" w:eastAsia="Times New Roman" w:hAnsi="Garamond" w:cs="Times New Roman"/>
          <w:sz w:val="24"/>
          <w:szCs w:val="24"/>
          <w:lang w:eastAsia="it-IT"/>
        </w:rPr>
        <w:t xml:space="preserve"> informata dai proprietari dell’edificio all’interno del quale ha sede la farmacia, che la ricorrente non onorava i canoni di locazione dal giugno 2010 e che per tale ragione era già stato richiesto ed emesso un decreto ingiuntivo con pignoramento di beni.</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lastRenderedPageBreak/>
        <w:t>Con nota n. 326 del 7 gennaio 2012, il Sindaco comunicava alla ricorrente che era in corso una valutazione circa la possibilità di avviare il procedimento finalizzato all’adozione del provvedimento di decadenza dell’autorizzazione all’esercizio della farmacia specificandone le ragioni nell’apprensione della notizia che i proprietari dei locali avevano intenzione di procedere allo sfratto locativo per morosità: circostanza che, valutata unitamente agli esiti delle verifiche ispettive effettuate nel corso dell’anno 2011, creava preoccupazione “</w:t>
      </w:r>
      <w:r w:rsidRPr="002D4F45">
        <w:rPr>
          <w:rFonts w:ascii="Garamond" w:eastAsia="Times New Roman" w:hAnsi="Garamond" w:cs="Times New Roman"/>
          <w:i/>
          <w:iCs/>
          <w:sz w:val="24"/>
          <w:szCs w:val="24"/>
          <w:lang w:eastAsia="it-IT"/>
        </w:rPr>
        <w:t xml:space="preserve">costituendo la farmacia, non un qualsiasi esercizio commerciale, ma un Presidio </w:t>
      </w:r>
      <w:proofErr w:type="gramStart"/>
      <w:r w:rsidRPr="002D4F45">
        <w:rPr>
          <w:rFonts w:ascii="Garamond" w:eastAsia="Times New Roman" w:hAnsi="Garamond" w:cs="Times New Roman"/>
          <w:i/>
          <w:iCs/>
          <w:sz w:val="24"/>
          <w:szCs w:val="24"/>
          <w:lang w:eastAsia="it-IT"/>
        </w:rPr>
        <w:t>del</w:t>
      </w:r>
      <w:proofErr w:type="gramEnd"/>
      <w:r w:rsidRPr="002D4F45">
        <w:rPr>
          <w:rFonts w:ascii="Garamond" w:eastAsia="Times New Roman" w:hAnsi="Garamond" w:cs="Times New Roman"/>
          <w:i/>
          <w:iCs/>
          <w:sz w:val="24"/>
          <w:szCs w:val="24"/>
          <w:lang w:eastAsia="it-IT"/>
        </w:rPr>
        <w:t xml:space="preserve"> servizi Sanitario Nazionale cui è affidata la funzione di erogare un servizio pubblico essenziale sul territorio</w:t>
      </w:r>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Con atto n. 2183 del 31 gennaio 2012, </w:t>
      </w:r>
      <w:proofErr w:type="gramStart"/>
      <w:r w:rsidRPr="002D4F45">
        <w:rPr>
          <w:rFonts w:ascii="Garamond" w:eastAsia="Times New Roman" w:hAnsi="Garamond" w:cs="Times New Roman"/>
          <w:sz w:val="24"/>
          <w:szCs w:val="24"/>
          <w:lang w:eastAsia="it-IT"/>
        </w:rPr>
        <w:t>veniva</w:t>
      </w:r>
      <w:proofErr w:type="gramEnd"/>
      <w:r w:rsidRPr="002D4F45">
        <w:rPr>
          <w:rFonts w:ascii="Garamond" w:eastAsia="Times New Roman" w:hAnsi="Garamond" w:cs="Times New Roman"/>
          <w:sz w:val="24"/>
          <w:szCs w:val="24"/>
          <w:lang w:eastAsia="it-IT"/>
        </w:rPr>
        <w:t xml:space="preserve"> formalmente comunicato l’avvio del procedimento amministrativo.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Con provvedimento n. 4655 del 9 marzo 2012, che seguiva un incontro fra le parti richiesto dalla ricorrente in data 30 gennaio e svoltosi il 6 febbraio, il Sindaco decretava ex art. 113, comma 1, </w:t>
      </w:r>
      <w:proofErr w:type="spellStart"/>
      <w:proofErr w:type="gramStart"/>
      <w:r w:rsidRPr="002D4F45">
        <w:rPr>
          <w:rFonts w:ascii="Garamond" w:eastAsia="Times New Roman" w:hAnsi="Garamond" w:cs="Times New Roman"/>
          <w:sz w:val="24"/>
          <w:szCs w:val="24"/>
          <w:lang w:eastAsia="it-IT"/>
        </w:rPr>
        <w:t>lett</w:t>
      </w:r>
      <w:proofErr w:type="spellEnd"/>
      <w:r w:rsidRPr="002D4F45">
        <w:rPr>
          <w:rFonts w:ascii="Garamond" w:eastAsia="Times New Roman" w:hAnsi="Garamond" w:cs="Times New Roman"/>
          <w:sz w:val="24"/>
          <w:szCs w:val="24"/>
          <w:lang w:eastAsia="it-IT"/>
        </w:rPr>
        <w:t>.</w:t>
      </w:r>
      <w:proofErr w:type="gramEnd"/>
      <w:r w:rsidRPr="002D4F45">
        <w:rPr>
          <w:rFonts w:ascii="Garamond" w:eastAsia="Times New Roman" w:hAnsi="Garamond" w:cs="Times New Roman"/>
          <w:sz w:val="24"/>
          <w:szCs w:val="24"/>
          <w:lang w:eastAsia="it-IT"/>
        </w:rPr>
        <w:t xml:space="preserve"> e) del R.D. n. 1268/1934 “</w:t>
      </w:r>
      <w:r w:rsidRPr="002D4F45">
        <w:rPr>
          <w:rFonts w:ascii="Garamond" w:eastAsia="Times New Roman" w:hAnsi="Garamond" w:cs="Times New Roman"/>
          <w:i/>
          <w:iCs/>
          <w:sz w:val="24"/>
          <w:szCs w:val="24"/>
          <w:lang w:eastAsia="it-IT"/>
        </w:rPr>
        <w:t xml:space="preserve">la decadenza dell’autorizzazione ad esercitare attività farmaceutica della sede farmaceutica n. 2 denominata Farmacia </w:t>
      </w:r>
      <w:proofErr w:type="spellStart"/>
      <w:r w:rsidRPr="002D4F45">
        <w:rPr>
          <w:rFonts w:ascii="Garamond" w:eastAsia="Times New Roman" w:hAnsi="Garamond" w:cs="Times New Roman"/>
          <w:i/>
          <w:iCs/>
          <w:sz w:val="24"/>
          <w:szCs w:val="24"/>
          <w:lang w:eastAsia="it-IT"/>
        </w:rPr>
        <w:t>Bertuzzi</w:t>
      </w:r>
      <w:proofErr w:type="spellEnd"/>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Con il presente ricorso, la ricorrente ha impugnato il citato provvedimento di decadenza deducendo una pluralità di profili </w:t>
      </w:r>
      <w:proofErr w:type="gramStart"/>
      <w:r w:rsidRPr="002D4F45">
        <w:rPr>
          <w:rFonts w:ascii="Garamond" w:eastAsia="Times New Roman" w:hAnsi="Garamond" w:cs="Times New Roman"/>
          <w:sz w:val="24"/>
          <w:szCs w:val="24"/>
          <w:lang w:eastAsia="it-IT"/>
        </w:rPr>
        <w:t xml:space="preserve">di </w:t>
      </w:r>
      <w:proofErr w:type="gramEnd"/>
      <w:r w:rsidRPr="002D4F45">
        <w:rPr>
          <w:rFonts w:ascii="Garamond" w:eastAsia="Times New Roman" w:hAnsi="Garamond" w:cs="Times New Roman"/>
          <w:sz w:val="24"/>
          <w:szCs w:val="24"/>
          <w:lang w:eastAsia="it-IT"/>
        </w:rPr>
        <w:t>illegittimità.</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L’Amministrazione si è costituita in giudizio confutando le avverse doglianze e chiedendo </w:t>
      </w:r>
      <w:proofErr w:type="gramStart"/>
      <w:r w:rsidRPr="002D4F45">
        <w:rPr>
          <w:rFonts w:ascii="Garamond" w:eastAsia="Times New Roman" w:hAnsi="Garamond" w:cs="Times New Roman"/>
          <w:sz w:val="24"/>
          <w:szCs w:val="24"/>
          <w:lang w:eastAsia="it-IT"/>
        </w:rPr>
        <w:t>al</w:t>
      </w:r>
      <w:proofErr w:type="gramEnd"/>
      <w:r w:rsidRPr="002D4F45">
        <w:rPr>
          <w:rFonts w:ascii="Garamond" w:eastAsia="Times New Roman" w:hAnsi="Garamond" w:cs="Times New Roman"/>
          <w:sz w:val="24"/>
          <w:szCs w:val="24"/>
          <w:lang w:eastAsia="it-IT"/>
        </w:rPr>
        <w:t xml:space="preserve"> reiezione del ricorso.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Nella camera di consiglio del 23 maggio 2012 </w:t>
      </w:r>
      <w:proofErr w:type="gramStart"/>
      <w:r w:rsidRPr="002D4F45">
        <w:rPr>
          <w:rFonts w:ascii="Garamond" w:eastAsia="Times New Roman" w:hAnsi="Garamond" w:cs="Times New Roman"/>
          <w:sz w:val="24"/>
          <w:szCs w:val="24"/>
          <w:lang w:eastAsia="it-IT"/>
        </w:rPr>
        <w:t>veniva</w:t>
      </w:r>
      <w:proofErr w:type="gramEnd"/>
      <w:r w:rsidRPr="002D4F45">
        <w:rPr>
          <w:rFonts w:ascii="Garamond" w:eastAsia="Times New Roman" w:hAnsi="Garamond" w:cs="Times New Roman"/>
          <w:sz w:val="24"/>
          <w:szCs w:val="24"/>
          <w:lang w:eastAsia="it-IT"/>
        </w:rPr>
        <w:t xml:space="preserve"> respinta l’istanza di sospensione con ordinanza n. 103 che il Consiglio di Stato, innanzi al quale veniva impugnata, riformava con ordinanza n. 3554 del 1 settembre 2012.</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Nonostante il favorevole esito cautelare, la farmacia non è stata riaperta.</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All’esito della pubblica udienza del 19 giugno 2013</w:t>
      </w:r>
      <w:proofErr w:type="gramStart"/>
      <w:r w:rsidRPr="002D4F45">
        <w:rPr>
          <w:rFonts w:ascii="Garamond" w:eastAsia="Times New Roman" w:hAnsi="Garamond" w:cs="Times New Roman"/>
          <w:sz w:val="24"/>
          <w:szCs w:val="24"/>
          <w:lang w:eastAsia="it-IT"/>
        </w:rPr>
        <w:t>,</w:t>
      </w:r>
      <w:proofErr w:type="gramEnd"/>
      <w:r w:rsidRPr="002D4F45">
        <w:rPr>
          <w:rFonts w:ascii="Garamond" w:eastAsia="Times New Roman" w:hAnsi="Garamond" w:cs="Times New Roman"/>
          <w:sz w:val="24"/>
          <w:szCs w:val="24"/>
          <w:lang w:eastAsia="it-IT"/>
        </w:rPr>
        <w:t>la causa veniva trattenuta in decisione.</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Con il primo motivo di ricorso la ricorrente deduce la violazione degli artt. 113, comma 1, </w:t>
      </w:r>
      <w:proofErr w:type="spellStart"/>
      <w:proofErr w:type="gramStart"/>
      <w:r w:rsidRPr="002D4F45">
        <w:rPr>
          <w:rFonts w:ascii="Garamond" w:eastAsia="Times New Roman" w:hAnsi="Garamond" w:cs="Times New Roman"/>
          <w:sz w:val="24"/>
          <w:szCs w:val="24"/>
          <w:lang w:eastAsia="it-IT"/>
        </w:rPr>
        <w:t>lett</w:t>
      </w:r>
      <w:proofErr w:type="spellEnd"/>
      <w:r w:rsidRPr="002D4F45">
        <w:rPr>
          <w:rFonts w:ascii="Garamond" w:eastAsia="Times New Roman" w:hAnsi="Garamond" w:cs="Times New Roman"/>
          <w:sz w:val="24"/>
          <w:szCs w:val="24"/>
          <w:lang w:eastAsia="it-IT"/>
        </w:rPr>
        <w:t>.</w:t>
      </w:r>
      <w:proofErr w:type="gramEnd"/>
      <w:r w:rsidRPr="002D4F45">
        <w:rPr>
          <w:rFonts w:ascii="Garamond" w:eastAsia="Times New Roman" w:hAnsi="Garamond" w:cs="Times New Roman"/>
          <w:sz w:val="24"/>
          <w:szCs w:val="24"/>
          <w:lang w:eastAsia="it-IT"/>
        </w:rPr>
        <w:t xml:space="preserve"> e) e 123 del R.D. n. 1268/1934.</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Sotto un primo profilo, la ricorrente allega che l’art. 113 subordina l’adozione della decadenza all’accertamento di gravi inadempimenti reiterati nel tempo nonostante la contestazione degli addebiti mentre, nel caso di specie, non ricorrerebbe alcuna ipotesi di recidiva.</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lastRenderedPageBreak/>
        <w:t xml:space="preserve">Gli inadempimenti contestati, infatti, sarebbero stati </w:t>
      </w:r>
      <w:proofErr w:type="gramStart"/>
      <w:r w:rsidRPr="002D4F45">
        <w:rPr>
          <w:rFonts w:ascii="Garamond" w:eastAsia="Times New Roman" w:hAnsi="Garamond" w:cs="Times New Roman"/>
          <w:sz w:val="24"/>
          <w:szCs w:val="24"/>
          <w:lang w:eastAsia="it-IT"/>
        </w:rPr>
        <w:t>oggetto</w:t>
      </w:r>
      <w:proofErr w:type="gramEnd"/>
      <w:r w:rsidRPr="002D4F45">
        <w:rPr>
          <w:rFonts w:ascii="Garamond" w:eastAsia="Times New Roman" w:hAnsi="Garamond" w:cs="Times New Roman"/>
          <w:sz w:val="24"/>
          <w:szCs w:val="24"/>
          <w:lang w:eastAsia="it-IT"/>
        </w:rPr>
        <w:t xml:space="preserve"> di autonomi e precedenti procedimenti sanzionatori culminati, fra le altre sanzioni, nella sospensione temporanea dell’attività.</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Sotto altro profilo, evidenzia come l’art. 127 subordinerebbe l’adozione della decadenza alla recidiva nella violazione dell’obbligo di provvista delle sostanze medicinali previste come </w:t>
      </w:r>
      <w:proofErr w:type="gramStart"/>
      <w:r w:rsidRPr="002D4F45">
        <w:rPr>
          <w:rFonts w:ascii="Garamond" w:eastAsia="Times New Roman" w:hAnsi="Garamond" w:cs="Times New Roman"/>
          <w:sz w:val="24"/>
          <w:szCs w:val="24"/>
          <w:lang w:eastAsia="it-IT"/>
        </w:rPr>
        <w:t>obbligatorie: recidiva</w:t>
      </w:r>
      <w:proofErr w:type="gramEnd"/>
      <w:r w:rsidRPr="002D4F45">
        <w:rPr>
          <w:rFonts w:ascii="Garamond" w:eastAsia="Times New Roman" w:hAnsi="Garamond" w:cs="Times New Roman"/>
          <w:sz w:val="24"/>
          <w:szCs w:val="24"/>
          <w:lang w:eastAsia="it-IT"/>
        </w:rPr>
        <w:t xml:space="preserve"> anche in questo caso inesistente atteso che le mancanze riscontrate nel 2010 e nel 2011 erano, all’epoca, già state sanzionate.</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Quanto infine alla contestata imminente perdita della disponibilità dei locali, a tacere del fatto che non sarebbe imminente considerato lo stato del procedimento civile in atto, non rientrerebbe nelle ipotesi legittimanti l’adozione della decadenza ai sensi dei richiamati artt. 113 e 127.</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In ogni caso, eventuali difficoltà </w:t>
      </w:r>
      <w:proofErr w:type="gramStart"/>
      <w:r w:rsidRPr="002D4F45">
        <w:rPr>
          <w:rFonts w:ascii="Garamond" w:eastAsia="Times New Roman" w:hAnsi="Garamond" w:cs="Times New Roman"/>
          <w:sz w:val="24"/>
          <w:szCs w:val="24"/>
          <w:lang w:eastAsia="it-IT"/>
        </w:rPr>
        <w:t>gestionali</w:t>
      </w:r>
      <w:proofErr w:type="gramEnd"/>
      <w:r w:rsidRPr="002D4F45">
        <w:rPr>
          <w:rFonts w:ascii="Garamond" w:eastAsia="Times New Roman" w:hAnsi="Garamond" w:cs="Times New Roman"/>
          <w:sz w:val="24"/>
          <w:szCs w:val="24"/>
          <w:lang w:eastAsia="it-IT"/>
        </w:rPr>
        <w:t xml:space="preserve"> oggettive, note all’Autorità competente, che possano anche determinare la chiusura del farmacia, non potrebbero di per sé legittimare una pronunzia di decadenza (TAR Lazio, Roma, Sez. II/III, 2/21 novembre 2003, n. 10435).</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Il motivo è infondato.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L’art. 113, comma 1, </w:t>
      </w:r>
      <w:proofErr w:type="spellStart"/>
      <w:proofErr w:type="gramStart"/>
      <w:r w:rsidRPr="002D4F45">
        <w:rPr>
          <w:rFonts w:ascii="Garamond" w:eastAsia="Times New Roman" w:hAnsi="Garamond" w:cs="Times New Roman"/>
          <w:sz w:val="24"/>
          <w:szCs w:val="24"/>
          <w:lang w:eastAsia="it-IT"/>
        </w:rPr>
        <w:t>lett</w:t>
      </w:r>
      <w:proofErr w:type="spellEnd"/>
      <w:r w:rsidRPr="002D4F45">
        <w:rPr>
          <w:rFonts w:ascii="Garamond" w:eastAsia="Times New Roman" w:hAnsi="Garamond" w:cs="Times New Roman"/>
          <w:sz w:val="24"/>
          <w:szCs w:val="24"/>
          <w:lang w:eastAsia="it-IT"/>
        </w:rPr>
        <w:t>.</w:t>
      </w:r>
      <w:proofErr w:type="gramEnd"/>
      <w:r w:rsidRPr="002D4F45">
        <w:rPr>
          <w:rFonts w:ascii="Garamond" w:eastAsia="Times New Roman" w:hAnsi="Garamond" w:cs="Times New Roman"/>
          <w:sz w:val="24"/>
          <w:szCs w:val="24"/>
          <w:lang w:eastAsia="it-IT"/>
        </w:rPr>
        <w:t xml:space="preserve"> e) prevede che “</w:t>
      </w:r>
      <w:r w:rsidRPr="002D4F45">
        <w:rPr>
          <w:rFonts w:ascii="Garamond" w:eastAsia="Times New Roman" w:hAnsi="Garamond" w:cs="Times New Roman"/>
          <w:i/>
          <w:iCs/>
          <w:sz w:val="24"/>
          <w:szCs w:val="24"/>
          <w:lang w:eastAsia="it-IT"/>
        </w:rPr>
        <w:t xml:space="preserve">la decadenza dall'autorizzazione all'esercizio di una farmacia si verifica, oltre che nei casi preveduti negli artt. 108 e 111: </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i/>
          <w:iCs/>
          <w:sz w:val="24"/>
          <w:szCs w:val="24"/>
          <w:lang w:eastAsia="it-IT"/>
        </w:rPr>
        <w:t xml:space="preserve">e) per constatata, reiterata o abituale negligenza e irregolarità nell'esercizio della farmacia o per altri fatti imputabili al titolare autorizzato, dai quali sia derivato grave danno </w:t>
      </w:r>
      <w:proofErr w:type="gramStart"/>
      <w:r w:rsidRPr="002D4F45">
        <w:rPr>
          <w:rFonts w:ascii="Garamond" w:eastAsia="Times New Roman" w:hAnsi="Garamond" w:cs="Times New Roman"/>
          <w:i/>
          <w:iCs/>
          <w:sz w:val="24"/>
          <w:szCs w:val="24"/>
          <w:lang w:eastAsia="it-IT"/>
        </w:rPr>
        <w:t xml:space="preserve">alla </w:t>
      </w:r>
      <w:proofErr w:type="gramEnd"/>
      <w:r w:rsidRPr="002D4F45">
        <w:rPr>
          <w:rFonts w:ascii="Garamond" w:eastAsia="Times New Roman" w:hAnsi="Garamond" w:cs="Times New Roman"/>
          <w:i/>
          <w:iCs/>
          <w:sz w:val="24"/>
          <w:szCs w:val="24"/>
          <w:lang w:eastAsia="it-IT"/>
        </w:rPr>
        <w:t>incolumità individuale o alla salute pubblica</w:t>
      </w:r>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L’art. </w:t>
      </w:r>
      <w:proofErr w:type="gramStart"/>
      <w:r w:rsidRPr="002D4F45">
        <w:rPr>
          <w:rFonts w:ascii="Garamond" w:eastAsia="Times New Roman" w:hAnsi="Garamond" w:cs="Times New Roman"/>
          <w:sz w:val="24"/>
          <w:szCs w:val="24"/>
          <w:lang w:eastAsia="it-IT"/>
        </w:rPr>
        <w:t>123 del R.D. n. 1265/1934 prevede che “</w:t>
      </w:r>
      <w:r w:rsidRPr="002D4F45">
        <w:rPr>
          <w:rFonts w:ascii="Garamond" w:eastAsia="Times New Roman" w:hAnsi="Garamond" w:cs="Times New Roman"/>
          <w:i/>
          <w:iCs/>
          <w:sz w:val="24"/>
          <w:szCs w:val="24"/>
          <w:lang w:eastAsia="it-IT"/>
        </w:rPr>
        <w:t xml:space="preserve">il titolare della farmacia deve curare: </w:t>
      </w:r>
      <w:proofErr w:type="gramEnd"/>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i/>
          <w:iCs/>
          <w:sz w:val="24"/>
          <w:szCs w:val="24"/>
          <w:lang w:eastAsia="it-IT"/>
        </w:rPr>
        <w:t xml:space="preserve">a ) che la farmacia sia provvista delle sostanze medicinali prescritte come </w:t>
      </w:r>
      <w:proofErr w:type="gramStart"/>
      <w:r w:rsidRPr="002D4F45">
        <w:rPr>
          <w:rFonts w:ascii="Garamond" w:eastAsia="Times New Roman" w:hAnsi="Garamond" w:cs="Times New Roman"/>
          <w:i/>
          <w:iCs/>
          <w:sz w:val="24"/>
          <w:szCs w:val="24"/>
          <w:lang w:eastAsia="it-IT"/>
        </w:rPr>
        <w:t>obbligatorie nella farmacopea ufficiale</w:t>
      </w:r>
      <w:proofErr w:type="gramEnd"/>
      <w:r w:rsidRPr="002D4F45">
        <w:rPr>
          <w:rFonts w:ascii="Garamond" w:eastAsia="Times New Roman" w:hAnsi="Garamond" w:cs="Times New Roman"/>
          <w:i/>
          <w:iCs/>
          <w:sz w:val="24"/>
          <w:szCs w:val="24"/>
          <w:lang w:eastAsia="it-IT"/>
        </w:rPr>
        <w:t xml:space="preserve">; … Il titolare deve inoltre curare che i medicinali, dei quali la farmacia è provvista, non siano né guasti né imperfetti. In caso di trasgressione a tale obbligo si applicano le pene stabilite dall'articolo 443 del codice penale Nei casi preveduti nel presente articolo, il prefetto, indipendentemente dal procedimento penale, può ordinare la sospensione dall'esercizio della farmacia da cinque giorni </w:t>
      </w:r>
      <w:proofErr w:type="gramStart"/>
      <w:r w:rsidRPr="002D4F45">
        <w:rPr>
          <w:rFonts w:ascii="Garamond" w:eastAsia="Times New Roman" w:hAnsi="Garamond" w:cs="Times New Roman"/>
          <w:i/>
          <w:iCs/>
          <w:sz w:val="24"/>
          <w:szCs w:val="24"/>
          <w:lang w:eastAsia="it-IT"/>
        </w:rPr>
        <w:t>ad</w:t>
      </w:r>
      <w:proofErr w:type="gramEnd"/>
      <w:r w:rsidRPr="002D4F45">
        <w:rPr>
          <w:rFonts w:ascii="Garamond" w:eastAsia="Times New Roman" w:hAnsi="Garamond" w:cs="Times New Roman"/>
          <w:i/>
          <w:iCs/>
          <w:sz w:val="24"/>
          <w:szCs w:val="24"/>
          <w:lang w:eastAsia="it-IT"/>
        </w:rPr>
        <w:t xml:space="preserve"> un mese e, in caso di recidiva, può pronunciare la decadenza dell'autorizzazione ai termini dell'art. 113, lettera e</w:t>
      </w:r>
      <w:proofErr w:type="gramStart"/>
      <w:r w:rsidRPr="002D4F45">
        <w:rPr>
          <w:rFonts w:ascii="Garamond" w:eastAsia="Times New Roman" w:hAnsi="Garamond" w:cs="Times New Roman"/>
          <w:i/>
          <w:iCs/>
          <w:sz w:val="24"/>
          <w:szCs w:val="24"/>
          <w:lang w:eastAsia="it-IT"/>
        </w:rPr>
        <w:t>)</w:t>
      </w:r>
      <w:proofErr w:type="gramEnd"/>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L’art. 127 del R.D. n. 1265/1934 dispone che “</w:t>
      </w:r>
      <w:r w:rsidRPr="002D4F45">
        <w:rPr>
          <w:rFonts w:ascii="Garamond" w:eastAsia="Times New Roman" w:hAnsi="Garamond" w:cs="Times New Roman"/>
          <w:i/>
          <w:iCs/>
          <w:sz w:val="24"/>
          <w:szCs w:val="24"/>
          <w:lang w:eastAsia="it-IT"/>
        </w:rPr>
        <w:t xml:space="preserve">nel corso di ciascun biennio tutte le farmacie </w:t>
      </w:r>
      <w:proofErr w:type="gramStart"/>
      <w:r w:rsidRPr="002D4F45">
        <w:rPr>
          <w:rFonts w:ascii="Garamond" w:eastAsia="Times New Roman" w:hAnsi="Garamond" w:cs="Times New Roman"/>
          <w:i/>
          <w:iCs/>
          <w:sz w:val="24"/>
          <w:szCs w:val="24"/>
          <w:lang w:eastAsia="it-IT"/>
        </w:rPr>
        <w:t>debbono</w:t>
      </w:r>
      <w:proofErr w:type="gramEnd"/>
      <w:r w:rsidRPr="002D4F45">
        <w:rPr>
          <w:rFonts w:ascii="Garamond" w:eastAsia="Times New Roman" w:hAnsi="Garamond" w:cs="Times New Roman"/>
          <w:i/>
          <w:iCs/>
          <w:sz w:val="24"/>
          <w:szCs w:val="24"/>
          <w:lang w:eastAsia="it-IT"/>
        </w:rPr>
        <w:t xml:space="preserve"> essere ispezionate dal medico provinciale che può anche compiere ispezioni straordinarie. </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i/>
          <w:iCs/>
          <w:sz w:val="24"/>
          <w:szCs w:val="24"/>
          <w:lang w:eastAsia="it-IT"/>
        </w:rPr>
        <w:lastRenderedPageBreak/>
        <w:t xml:space="preserve">Nelle dette ispezioni il medico provinciale è assistito di regola da un farmacologo o da un dottore in chimica e farmacia o da un dottore in </w:t>
      </w:r>
      <w:proofErr w:type="gramStart"/>
      <w:r w:rsidRPr="002D4F45">
        <w:rPr>
          <w:rFonts w:ascii="Garamond" w:eastAsia="Times New Roman" w:hAnsi="Garamond" w:cs="Times New Roman"/>
          <w:i/>
          <w:iCs/>
          <w:sz w:val="24"/>
          <w:szCs w:val="24"/>
          <w:lang w:eastAsia="it-IT"/>
        </w:rPr>
        <w:t>farmacia</w:t>
      </w:r>
      <w:proofErr w:type="gramEnd"/>
      <w:r w:rsidRPr="002D4F45">
        <w:rPr>
          <w:rFonts w:ascii="Garamond" w:eastAsia="Times New Roman" w:hAnsi="Garamond" w:cs="Times New Roman"/>
          <w:i/>
          <w:iCs/>
          <w:sz w:val="24"/>
          <w:szCs w:val="24"/>
          <w:lang w:eastAsia="it-IT"/>
        </w:rPr>
        <w:t xml:space="preserve"> designato dal prefetto. </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proofErr w:type="gramStart"/>
      <w:r w:rsidRPr="002D4F45">
        <w:rPr>
          <w:rFonts w:ascii="Garamond" w:eastAsia="Times New Roman" w:hAnsi="Garamond" w:cs="Times New Roman"/>
          <w:i/>
          <w:iCs/>
          <w:sz w:val="24"/>
          <w:szCs w:val="24"/>
          <w:lang w:eastAsia="it-IT"/>
        </w:rPr>
        <w:t>Se il risultato dell'ispezione non sia stato soddisfacente, il titolare autorizzato è diffidato a mettersi in regola entro un termine perentorio, decorso il quale infruttuosamente, il prefetto pronuncia la decadenza dall'autorizzazione</w:t>
      </w:r>
      <w:r w:rsidRPr="002D4F45">
        <w:rPr>
          <w:rFonts w:ascii="Garamond" w:eastAsia="Times New Roman" w:hAnsi="Garamond" w:cs="Times New Roman"/>
          <w:sz w:val="24"/>
          <w:szCs w:val="24"/>
          <w:lang w:eastAsia="it-IT"/>
        </w:rPr>
        <w:t>”.</w:t>
      </w:r>
      <w:proofErr w:type="gramEnd"/>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Chiarito nei richiamati termini il </w:t>
      </w:r>
      <w:proofErr w:type="gramStart"/>
      <w:r w:rsidRPr="002D4F45">
        <w:rPr>
          <w:rFonts w:ascii="Garamond" w:eastAsia="Times New Roman" w:hAnsi="Garamond" w:cs="Times New Roman"/>
          <w:sz w:val="24"/>
          <w:szCs w:val="24"/>
          <w:lang w:eastAsia="it-IT"/>
        </w:rPr>
        <w:t>contesto</w:t>
      </w:r>
      <w:proofErr w:type="gramEnd"/>
      <w:r w:rsidRPr="002D4F45">
        <w:rPr>
          <w:rFonts w:ascii="Garamond" w:eastAsia="Times New Roman" w:hAnsi="Garamond" w:cs="Times New Roman"/>
          <w:sz w:val="24"/>
          <w:szCs w:val="24"/>
          <w:lang w:eastAsia="it-IT"/>
        </w:rPr>
        <w:t xml:space="preserve"> normativo di riferimento, si evidenzia che il Sindaco ha adottato l’impugnato provvedimento sul presupposto delle seguenti infrazioni:</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 violazione dell’art. 109 </w:t>
      </w:r>
      <w:proofErr w:type="gramStart"/>
      <w:r w:rsidRPr="002D4F45">
        <w:rPr>
          <w:rFonts w:ascii="Garamond" w:eastAsia="Times New Roman" w:hAnsi="Garamond" w:cs="Times New Roman"/>
          <w:sz w:val="24"/>
          <w:szCs w:val="24"/>
          <w:lang w:eastAsia="it-IT"/>
        </w:rPr>
        <w:t>in quanto</w:t>
      </w:r>
      <w:proofErr w:type="gramEnd"/>
      <w:r w:rsidRPr="002D4F45">
        <w:rPr>
          <w:rFonts w:ascii="Garamond" w:eastAsia="Times New Roman" w:hAnsi="Garamond" w:cs="Times New Roman"/>
          <w:sz w:val="24"/>
          <w:szCs w:val="24"/>
          <w:lang w:eastAsia="it-IT"/>
        </w:rPr>
        <w:t xml:space="preserve"> la sede autorizzata all’esercizio della farmacia a ricorrente “</w:t>
      </w:r>
      <w:r w:rsidRPr="002D4F45">
        <w:rPr>
          <w:rFonts w:ascii="Garamond" w:eastAsia="Times New Roman" w:hAnsi="Garamond" w:cs="Times New Roman"/>
          <w:i/>
          <w:iCs/>
          <w:sz w:val="24"/>
          <w:szCs w:val="24"/>
          <w:lang w:eastAsia="it-IT"/>
        </w:rPr>
        <w:t>è oggetto di provvedimento esecutivo di sfratto già convalidato e la titolare non ha fornito alcun elemento oggettivo circa la disponibilità di una sede alternativa</w:t>
      </w:r>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violazione dell’art. 111 poiché “</w:t>
      </w:r>
      <w:r w:rsidRPr="002D4F45">
        <w:rPr>
          <w:rFonts w:ascii="Garamond" w:eastAsia="Times New Roman" w:hAnsi="Garamond" w:cs="Times New Roman"/>
          <w:i/>
          <w:iCs/>
          <w:sz w:val="24"/>
          <w:szCs w:val="24"/>
          <w:lang w:eastAsia="it-IT"/>
        </w:rPr>
        <w:t xml:space="preserve">le provviste e la qualità e quantità dei medicinali della farmacia </w:t>
      </w:r>
      <w:proofErr w:type="spellStart"/>
      <w:r w:rsidRPr="002D4F45">
        <w:rPr>
          <w:rFonts w:ascii="Garamond" w:eastAsia="Times New Roman" w:hAnsi="Garamond" w:cs="Times New Roman"/>
          <w:i/>
          <w:iCs/>
          <w:sz w:val="24"/>
          <w:szCs w:val="24"/>
          <w:lang w:eastAsia="it-IT"/>
        </w:rPr>
        <w:t>Bertuzzi</w:t>
      </w:r>
      <w:proofErr w:type="spellEnd"/>
      <w:r w:rsidRPr="002D4F45">
        <w:rPr>
          <w:rFonts w:ascii="Garamond" w:eastAsia="Times New Roman" w:hAnsi="Garamond" w:cs="Times New Roman"/>
          <w:i/>
          <w:iCs/>
          <w:sz w:val="24"/>
          <w:szCs w:val="24"/>
          <w:lang w:eastAsia="it-IT"/>
        </w:rPr>
        <w:t xml:space="preserve"> non offrono garanzia di buon funzionamento</w:t>
      </w:r>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 violazione dell’art. 123, comma </w:t>
      </w:r>
      <w:proofErr w:type="gramStart"/>
      <w:r w:rsidRPr="002D4F45">
        <w:rPr>
          <w:rFonts w:ascii="Garamond" w:eastAsia="Times New Roman" w:hAnsi="Garamond" w:cs="Times New Roman"/>
          <w:sz w:val="24"/>
          <w:szCs w:val="24"/>
          <w:lang w:eastAsia="it-IT"/>
        </w:rPr>
        <w:t>4</w:t>
      </w:r>
      <w:proofErr w:type="gramEnd"/>
      <w:r w:rsidRPr="002D4F45">
        <w:rPr>
          <w:rFonts w:ascii="Garamond" w:eastAsia="Times New Roman" w:hAnsi="Garamond" w:cs="Times New Roman"/>
          <w:sz w:val="24"/>
          <w:szCs w:val="24"/>
          <w:lang w:eastAsia="it-IT"/>
        </w:rPr>
        <w:t>, “</w:t>
      </w:r>
      <w:r w:rsidRPr="002D4F45">
        <w:rPr>
          <w:rFonts w:ascii="Garamond" w:eastAsia="Times New Roman" w:hAnsi="Garamond" w:cs="Times New Roman"/>
          <w:i/>
          <w:iCs/>
          <w:sz w:val="24"/>
          <w:szCs w:val="24"/>
          <w:lang w:eastAsia="it-IT"/>
        </w:rPr>
        <w:t>ovverosia la recidiva nella mancanza fra la dotazione della farmacia delle sostanze medicinali prescritte come obbligatorie nella farmacopea ufficiale</w:t>
      </w:r>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 violazione dell’art. 113, comma 1, </w:t>
      </w:r>
      <w:proofErr w:type="spellStart"/>
      <w:proofErr w:type="gramStart"/>
      <w:r w:rsidRPr="002D4F45">
        <w:rPr>
          <w:rFonts w:ascii="Garamond" w:eastAsia="Times New Roman" w:hAnsi="Garamond" w:cs="Times New Roman"/>
          <w:sz w:val="24"/>
          <w:szCs w:val="24"/>
          <w:lang w:eastAsia="it-IT"/>
        </w:rPr>
        <w:t>lett</w:t>
      </w:r>
      <w:proofErr w:type="spellEnd"/>
      <w:r w:rsidRPr="002D4F45">
        <w:rPr>
          <w:rFonts w:ascii="Garamond" w:eastAsia="Times New Roman" w:hAnsi="Garamond" w:cs="Times New Roman"/>
          <w:sz w:val="24"/>
          <w:szCs w:val="24"/>
          <w:lang w:eastAsia="it-IT"/>
        </w:rPr>
        <w:t>.</w:t>
      </w:r>
      <w:proofErr w:type="gramEnd"/>
      <w:r w:rsidRPr="002D4F45">
        <w:rPr>
          <w:rFonts w:ascii="Garamond" w:eastAsia="Times New Roman" w:hAnsi="Garamond" w:cs="Times New Roman"/>
          <w:sz w:val="24"/>
          <w:szCs w:val="24"/>
          <w:lang w:eastAsia="it-IT"/>
        </w:rPr>
        <w:t xml:space="preserve"> e) in conseguenza della “</w:t>
      </w:r>
      <w:r w:rsidRPr="002D4F45">
        <w:rPr>
          <w:rFonts w:ascii="Garamond" w:eastAsia="Times New Roman" w:hAnsi="Garamond" w:cs="Times New Roman"/>
          <w:i/>
          <w:iCs/>
          <w:sz w:val="24"/>
          <w:szCs w:val="24"/>
          <w:lang w:eastAsia="it-IT"/>
        </w:rPr>
        <w:t>reiterata o abituale negligenza e irregolarità nell’esercizio della farmacia o per altri fattori imputabili al titolare autorizzato</w:t>
      </w:r>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Quanto alla motivazione del provvedimento, che la ricorrente censura ritenendola inadeguata, deve rilevarsi che il Sindaco ha richiamato i negativi, e già descritti, esiti dell’ispezione effettuata dal Servizio il 4 maggio 2010, della successiva ispezione effettuata il 13 giugno 2011 (ritardo nell’apertura dell’esercizio, mancanza di corrente elettrica, dotazione farmaceutica insufficiente, mancanza di farmaci obbligatori e presenza di farmaci scaduti), </w:t>
      </w:r>
      <w:proofErr w:type="gramStart"/>
      <w:r w:rsidRPr="002D4F45">
        <w:rPr>
          <w:rFonts w:ascii="Garamond" w:eastAsia="Times New Roman" w:hAnsi="Garamond" w:cs="Times New Roman"/>
          <w:sz w:val="24"/>
          <w:szCs w:val="24"/>
          <w:lang w:eastAsia="it-IT"/>
        </w:rPr>
        <w:t>nonché</w:t>
      </w:r>
      <w:proofErr w:type="gramEnd"/>
      <w:r w:rsidRPr="002D4F45">
        <w:rPr>
          <w:rFonts w:ascii="Garamond" w:eastAsia="Times New Roman" w:hAnsi="Garamond" w:cs="Times New Roman"/>
          <w:sz w:val="24"/>
          <w:szCs w:val="24"/>
          <w:lang w:eastAsia="it-IT"/>
        </w:rPr>
        <w:t>, dell’ispezione da ultimo intervenuta in data 27 luglio 2011 (dotazione farmaceutica insufficiente per assicurare la qualità del servizio).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Detti esiti integrano la fattispecie di cui al richiamato art. 113 a norma del quale, ai fini dell’adozione della decadenza, è richiesta una “</w:t>
      </w:r>
      <w:r w:rsidRPr="002D4F45">
        <w:rPr>
          <w:rFonts w:ascii="Garamond" w:eastAsia="Times New Roman" w:hAnsi="Garamond" w:cs="Times New Roman"/>
          <w:i/>
          <w:iCs/>
          <w:sz w:val="24"/>
          <w:szCs w:val="24"/>
          <w:lang w:eastAsia="it-IT"/>
        </w:rPr>
        <w:t>reiterata o abituale negligenza e irregolarità nell'esercizio della farmacia reiterata o abituale negligenza e irregolarità nell'esercizio della farmacia</w:t>
      </w:r>
      <w:r w:rsidRPr="002D4F45">
        <w:rPr>
          <w:rFonts w:ascii="Garamond" w:eastAsia="Times New Roman" w:hAnsi="Garamond" w:cs="Times New Roman"/>
          <w:sz w:val="24"/>
          <w:szCs w:val="24"/>
          <w:lang w:eastAsia="it-IT"/>
        </w:rPr>
        <w:t xml:space="preserve">” e </w:t>
      </w:r>
      <w:proofErr w:type="gramStart"/>
      <w:r w:rsidRPr="002D4F45">
        <w:rPr>
          <w:rFonts w:ascii="Garamond" w:eastAsia="Times New Roman" w:hAnsi="Garamond" w:cs="Times New Roman"/>
          <w:sz w:val="24"/>
          <w:szCs w:val="24"/>
          <w:lang w:eastAsia="it-IT"/>
        </w:rPr>
        <w:t>integrano,</w:t>
      </w:r>
      <w:proofErr w:type="gramEnd"/>
      <w:r w:rsidRPr="002D4F45">
        <w:rPr>
          <w:rFonts w:ascii="Garamond" w:eastAsia="Times New Roman" w:hAnsi="Garamond" w:cs="Times New Roman"/>
          <w:sz w:val="24"/>
          <w:szCs w:val="24"/>
          <w:lang w:eastAsia="it-IT"/>
        </w:rPr>
        <w:t xml:space="preserve"> altresì, la fattispecie di cui all’art. 123, anch’esso già richiamato, che ricollega l’adozione della misura in questione all’ipotesi di reiterata mancanza di “</w:t>
      </w:r>
      <w:r w:rsidRPr="002D4F45">
        <w:rPr>
          <w:rFonts w:ascii="Garamond" w:eastAsia="Times New Roman" w:hAnsi="Garamond" w:cs="Times New Roman"/>
          <w:i/>
          <w:iCs/>
          <w:sz w:val="24"/>
          <w:szCs w:val="24"/>
          <w:lang w:eastAsia="it-IT"/>
        </w:rPr>
        <w:t xml:space="preserve">provvista delle sostanze medicinali prescritte come </w:t>
      </w:r>
      <w:proofErr w:type="spellStart"/>
      <w:r w:rsidRPr="002D4F45">
        <w:rPr>
          <w:rFonts w:ascii="Garamond" w:eastAsia="Times New Roman" w:hAnsi="Garamond" w:cs="Times New Roman"/>
          <w:i/>
          <w:iCs/>
          <w:sz w:val="24"/>
          <w:szCs w:val="24"/>
          <w:lang w:eastAsia="it-IT"/>
        </w:rPr>
        <w:t>obbligatorie</w:t>
      </w:r>
      <w:r w:rsidRPr="002D4F45">
        <w:rPr>
          <w:rFonts w:ascii="Garamond" w:eastAsia="Times New Roman" w:hAnsi="Garamond" w:cs="Times New Roman"/>
          <w:sz w:val="24"/>
          <w:szCs w:val="24"/>
          <w:lang w:eastAsia="it-IT"/>
        </w:rPr>
        <w:t>”o</w:t>
      </w:r>
      <w:proofErr w:type="spellEnd"/>
      <w:r w:rsidRPr="002D4F45">
        <w:rPr>
          <w:rFonts w:ascii="Garamond" w:eastAsia="Times New Roman" w:hAnsi="Garamond" w:cs="Times New Roman"/>
          <w:sz w:val="24"/>
          <w:szCs w:val="24"/>
          <w:lang w:eastAsia="it-IT"/>
        </w:rPr>
        <w:t xml:space="preserve"> all’ipotesi di recidiva nella violazione dell’obbligo </w:t>
      </w:r>
      <w:proofErr w:type="gramStart"/>
      <w:r w:rsidRPr="002D4F45">
        <w:rPr>
          <w:rFonts w:ascii="Garamond" w:eastAsia="Times New Roman" w:hAnsi="Garamond" w:cs="Times New Roman"/>
          <w:sz w:val="24"/>
          <w:szCs w:val="24"/>
          <w:lang w:eastAsia="it-IT"/>
        </w:rPr>
        <w:t>di</w:t>
      </w:r>
      <w:proofErr w:type="gramEnd"/>
      <w:r w:rsidRPr="002D4F45">
        <w:rPr>
          <w:rFonts w:ascii="Garamond" w:eastAsia="Times New Roman" w:hAnsi="Garamond" w:cs="Times New Roman"/>
          <w:sz w:val="24"/>
          <w:szCs w:val="24"/>
          <w:lang w:eastAsia="it-IT"/>
        </w:rPr>
        <w:t xml:space="preserve"> assicurare che i </w:t>
      </w:r>
      <w:proofErr w:type="spellStart"/>
      <w:r w:rsidRPr="002D4F45">
        <w:rPr>
          <w:rFonts w:ascii="Garamond" w:eastAsia="Times New Roman" w:hAnsi="Garamond" w:cs="Times New Roman"/>
          <w:sz w:val="24"/>
          <w:szCs w:val="24"/>
          <w:lang w:eastAsia="it-IT"/>
        </w:rPr>
        <w:t>farmaci“</w:t>
      </w:r>
      <w:r w:rsidRPr="002D4F45">
        <w:rPr>
          <w:rFonts w:ascii="Garamond" w:eastAsia="Times New Roman" w:hAnsi="Garamond" w:cs="Times New Roman"/>
          <w:i/>
          <w:iCs/>
          <w:sz w:val="24"/>
          <w:szCs w:val="24"/>
          <w:lang w:eastAsia="it-IT"/>
        </w:rPr>
        <w:t>non</w:t>
      </w:r>
      <w:proofErr w:type="spellEnd"/>
      <w:r w:rsidRPr="002D4F45">
        <w:rPr>
          <w:rFonts w:ascii="Garamond" w:eastAsia="Times New Roman" w:hAnsi="Garamond" w:cs="Times New Roman"/>
          <w:i/>
          <w:iCs/>
          <w:sz w:val="24"/>
          <w:szCs w:val="24"/>
          <w:lang w:eastAsia="it-IT"/>
        </w:rPr>
        <w:t xml:space="preserve"> siano né guasti né imperfetti</w:t>
      </w:r>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lastRenderedPageBreak/>
        <w:t>Nel caso di specie, come rilevato in sede ispettiva, e specificato nel provvedimento impugnato, ricorrono tutte le suesposte ipotesi legittimanti la decadenza in questa sede contestata: negligenze nella gestione della farmacia, presenza di farmaci scaduti e non conservati correttamente e assenza di farmaci obbligatori.</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Tutte e tre le violazioni, reiteratamente commes</w:t>
      </w:r>
      <w:bookmarkStart w:id="0" w:name="_GoBack"/>
      <w:bookmarkEnd w:id="0"/>
      <w:r w:rsidRPr="002D4F45">
        <w:rPr>
          <w:rFonts w:ascii="Garamond" w:eastAsia="Times New Roman" w:hAnsi="Garamond" w:cs="Times New Roman"/>
          <w:sz w:val="24"/>
          <w:szCs w:val="24"/>
          <w:lang w:eastAsia="it-IT"/>
        </w:rPr>
        <w:t>se.</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Né può rilevare nel senso invocato dalla ricorrente, la circostanza che dette violazioni fossero già state assunte a presupposto di sanzioni precedenti.</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Una cosa è, infatti, l’inosservanza di una disposizione che implica necessariamente l’adozione della sanzione posta a presidio della medesima, </w:t>
      </w:r>
      <w:proofErr w:type="gramStart"/>
      <w:r w:rsidRPr="002D4F45">
        <w:rPr>
          <w:rFonts w:ascii="Garamond" w:eastAsia="Times New Roman" w:hAnsi="Garamond" w:cs="Times New Roman"/>
          <w:sz w:val="24"/>
          <w:szCs w:val="24"/>
          <w:lang w:eastAsia="it-IT"/>
        </w:rPr>
        <w:t>ed</w:t>
      </w:r>
      <w:proofErr w:type="gramEnd"/>
      <w:r w:rsidRPr="002D4F45">
        <w:rPr>
          <w:rFonts w:ascii="Garamond" w:eastAsia="Times New Roman" w:hAnsi="Garamond" w:cs="Times New Roman"/>
          <w:sz w:val="24"/>
          <w:szCs w:val="24"/>
          <w:lang w:eastAsia="it-IT"/>
        </w:rPr>
        <w:t xml:space="preserve"> altro è una misura che consegue alla reiterazione della medesima violazione che la norma configura come autonoma fattispecie ed assume a presupposto di una differente misura sanzionatoria.</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L’adesione alla tesi della ricorrente comporterebbe la paradossale conseguenza che la commissione di singole violazioni, quand’anche ripetute quotidianamente, purché di volta in volta sanzionate, non </w:t>
      </w:r>
      <w:proofErr w:type="gramStart"/>
      <w:r w:rsidRPr="002D4F45">
        <w:rPr>
          <w:rFonts w:ascii="Garamond" w:eastAsia="Times New Roman" w:hAnsi="Garamond" w:cs="Times New Roman"/>
          <w:sz w:val="24"/>
          <w:szCs w:val="24"/>
          <w:lang w:eastAsia="it-IT"/>
        </w:rPr>
        <w:t>potrebbero</w:t>
      </w:r>
      <w:proofErr w:type="gramEnd"/>
      <w:r w:rsidRPr="002D4F45">
        <w:rPr>
          <w:rFonts w:ascii="Garamond" w:eastAsia="Times New Roman" w:hAnsi="Garamond" w:cs="Times New Roman"/>
          <w:sz w:val="24"/>
          <w:szCs w:val="24"/>
          <w:lang w:eastAsia="it-IT"/>
        </w:rPr>
        <w:t xml:space="preserve"> mai comportare alcuna decadenza. </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Da quanto </w:t>
      </w:r>
      <w:proofErr w:type="gramStart"/>
      <w:r w:rsidRPr="002D4F45">
        <w:rPr>
          <w:rFonts w:ascii="Garamond" w:eastAsia="Times New Roman" w:hAnsi="Garamond" w:cs="Times New Roman"/>
          <w:sz w:val="24"/>
          <w:szCs w:val="24"/>
          <w:lang w:eastAsia="it-IT"/>
        </w:rPr>
        <w:t>esposto deriva</w:t>
      </w:r>
      <w:proofErr w:type="gramEnd"/>
      <w:r w:rsidRPr="002D4F45">
        <w:rPr>
          <w:rFonts w:ascii="Garamond" w:eastAsia="Times New Roman" w:hAnsi="Garamond" w:cs="Times New Roman"/>
          <w:sz w:val="24"/>
          <w:szCs w:val="24"/>
          <w:lang w:eastAsia="it-IT"/>
        </w:rPr>
        <w:t xml:space="preserve"> che la decadenza in questa sede contestata è stata assunta nel rispetto dei presupposti di legge ricorrendo le fattispecie astrattamente previste dagli artt. 113, 123 e 127 del R.D. n. 1265/1934.</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Detta conclusione, peraltro, non </w:t>
      </w:r>
      <w:proofErr w:type="gramStart"/>
      <w:r w:rsidRPr="002D4F45">
        <w:rPr>
          <w:rFonts w:ascii="Garamond" w:eastAsia="Times New Roman" w:hAnsi="Garamond" w:cs="Times New Roman"/>
          <w:sz w:val="24"/>
          <w:szCs w:val="24"/>
          <w:lang w:eastAsia="it-IT"/>
        </w:rPr>
        <w:t>risulta</w:t>
      </w:r>
      <w:proofErr w:type="gramEnd"/>
      <w:r w:rsidRPr="002D4F45">
        <w:rPr>
          <w:rFonts w:ascii="Garamond" w:eastAsia="Times New Roman" w:hAnsi="Garamond" w:cs="Times New Roman"/>
          <w:sz w:val="24"/>
          <w:szCs w:val="24"/>
          <w:lang w:eastAsia="it-IT"/>
        </w:rPr>
        <w:t xml:space="preserve"> smentita dai già descritti esiti cautelari che la ricorrente invoca a sostegno della fondatezza del proprio ricorso.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Nell’occasione, infatti, a tacere della sommarietà della cognizione che caratterizza la fase processuale in questione, il Consiglio di Stato non si </w:t>
      </w:r>
      <w:proofErr w:type="spellStart"/>
      <w:r w:rsidRPr="002D4F45">
        <w:rPr>
          <w:rFonts w:ascii="Garamond" w:eastAsia="Times New Roman" w:hAnsi="Garamond" w:cs="Times New Roman"/>
          <w:sz w:val="24"/>
          <w:szCs w:val="24"/>
          <w:lang w:eastAsia="it-IT"/>
        </w:rPr>
        <w:t>é</w:t>
      </w:r>
      <w:proofErr w:type="spellEnd"/>
      <w:r w:rsidRPr="002D4F45">
        <w:rPr>
          <w:rFonts w:ascii="Garamond" w:eastAsia="Times New Roman" w:hAnsi="Garamond" w:cs="Times New Roman"/>
          <w:sz w:val="24"/>
          <w:szCs w:val="24"/>
          <w:lang w:eastAsia="it-IT"/>
        </w:rPr>
        <w:t xml:space="preserve"> pronunciato circa l’infondatezza delle contestate inadempienze limitandosi a considerare che, nella complessiva determinazione impugnata, </w:t>
      </w:r>
      <w:proofErr w:type="gramStart"/>
      <w:r w:rsidRPr="002D4F45">
        <w:rPr>
          <w:rFonts w:ascii="Garamond" w:eastAsia="Times New Roman" w:hAnsi="Garamond" w:cs="Times New Roman"/>
          <w:sz w:val="24"/>
          <w:szCs w:val="24"/>
          <w:lang w:eastAsia="it-IT"/>
        </w:rPr>
        <w:t>sembravano</w:t>
      </w:r>
      <w:proofErr w:type="gramEnd"/>
      <w:r w:rsidRPr="002D4F45">
        <w:rPr>
          <w:rFonts w:ascii="Garamond" w:eastAsia="Times New Roman" w:hAnsi="Garamond" w:cs="Times New Roman"/>
          <w:sz w:val="24"/>
          <w:szCs w:val="24"/>
          <w:lang w:eastAsia="it-IT"/>
        </w:rPr>
        <w:t xml:space="preserve"> aver assunto una importanza secondaria.</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Nell’occasione il Giudice di appello supportava ulteriormente la propria decisione cautelare richiamando gli esiti dell’ispezione del 27 luglio 2011 che avrebbe riscontrato l’esistenza delle condizioni minime per la riapertura dell’esercizio.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lastRenderedPageBreak/>
        <w:t xml:space="preserve">Sotto un primo profilo deve evidenziarsi che l’accertata reiterazione di obiettive violazioni (non contestata in questa sede) ritenute dalla norma suscettibili di determinare l’adozione di un provvedimento di decadenza, rende irrilevante la circostanza che la condotta contestata rivesta importanza secondaria </w:t>
      </w:r>
      <w:proofErr w:type="gramStart"/>
      <w:r w:rsidRPr="002D4F45">
        <w:rPr>
          <w:rFonts w:ascii="Garamond" w:eastAsia="Times New Roman" w:hAnsi="Garamond" w:cs="Times New Roman"/>
          <w:sz w:val="24"/>
          <w:szCs w:val="24"/>
          <w:lang w:eastAsia="it-IT"/>
        </w:rPr>
        <w:t>nel contesto del</w:t>
      </w:r>
      <w:proofErr w:type="gramEnd"/>
      <w:r w:rsidRPr="002D4F45">
        <w:rPr>
          <w:rFonts w:ascii="Garamond" w:eastAsia="Times New Roman" w:hAnsi="Garamond" w:cs="Times New Roman"/>
          <w:sz w:val="24"/>
          <w:szCs w:val="24"/>
          <w:lang w:eastAsia="it-IT"/>
        </w:rPr>
        <w:t xml:space="preserve"> provvedimento impugnato essendo, di per sé, sufficiente a sorreggerlo in punto di legittimità.</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Sotto altro profilo, deve porsi in risalto che in sede </w:t>
      </w:r>
      <w:proofErr w:type="gramStart"/>
      <w:r w:rsidRPr="002D4F45">
        <w:rPr>
          <w:rFonts w:ascii="Garamond" w:eastAsia="Times New Roman" w:hAnsi="Garamond" w:cs="Times New Roman"/>
          <w:sz w:val="24"/>
          <w:szCs w:val="24"/>
          <w:lang w:eastAsia="it-IT"/>
        </w:rPr>
        <w:t xml:space="preserve">di </w:t>
      </w:r>
      <w:proofErr w:type="gramEnd"/>
      <w:r w:rsidRPr="002D4F45">
        <w:rPr>
          <w:rFonts w:ascii="Garamond" w:eastAsia="Times New Roman" w:hAnsi="Garamond" w:cs="Times New Roman"/>
          <w:sz w:val="24"/>
          <w:szCs w:val="24"/>
          <w:lang w:eastAsia="it-IT"/>
        </w:rPr>
        <w:t xml:space="preserve">ispezione del 27 luglio 2011, accanto al giudizio di sufficienza delle condizioni minime per la ripresa del servizio, gli stessi verbalizzanti hanno comunque rilevato violazioni della stessa natura di quelle già oggetto di precedente contestazione come la mancanza di farmaci obbligatori e l’insufficienza della dotazione e delle scorte necessarie ad assicurare la qualità del servizio. </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Si palesa all’evidenza </w:t>
      </w:r>
      <w:proofErr w:type="gramStart"/>
      <w:r w:rsidRPr="002D4F45">
        <w:rPr>
          <w:rFonts w:ascii="Garamond" w:eastAsia="Times New Roman" w:hAnsi="Garamond" w:cs="Times New Roman"/>
          <w:sz w:val="24"/>
          <w:szCs w:val="24"/>
          <w:lang w:eastAsia="it-IT"/>
        </w:rPr>
        <w:t xml:space="preserve">una </w:t>
      </w:r>
      <w:proofErr w:type="gramEnd"/>
      <w:r w:rsidRPr="002D4F45">
        <w:rPr>
          <w:rFonts w:ascii="Garamond" w:eastAsia="Times New Roman" w:hAnsi="Garamond" w:cs="Times New Roman"/>
          <w:sz w:val="24"/>
          <w:szCs w:val="24"/>
          <w:lang w:eastAsia="it-IT"/>
        </w:rPr>
        <w:t xml:space="preserve">inidoneità del generico giudizio in questione, frutto di un apprezzamento soggettivo dell’operatore, a neutralizzare gli effetti normativamente previsti a fronte delle oggettive violazioni accertate. </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Chiarita la sufficienza delle richiamate ripetute violazioni a sorreggere il provvedimento di decadenza, deve riconoscersi ulteriormente la ragionevolezza delle valutazioni del Sindaco </w:t>
      </w:r>
      <w:proofErr w:type="gramStart"/>
      <w:r w:rsidRPr="002D4F45">
        <w:rPr>
          <w:rFonts w:ascii="Garamond" w:eastAsia="Times New Roman" w:hAnsi="Garamond" w:cs="Times New Roman"/>
          <w:sz w:val="24"/>
          <w:szCs w:val="24"/>
          <w:lang w:eastAsia="it-IT"/>
        </w:rPr>
        <w:t>in ordine alla</w:t>
      </w:r>
      <w:proofErr w:type="gramEnd"/>
      <w:r w:rsidRPr="002D4F45">
        <w:rPr>
          <w:rFonts w:ascii="Garamond" w:eastAsia="Times New Roman" w:hAnsi="Garamond" w:cs="Times New Roman"/>
          <w:sz w:val="24"/>
          <w:szCs w:val="24"/>
          <w:lang w:eastAsia="it-IT"/>
        </w:rPr>
        <w:t xml:space="preserve"> precarietà che caratterizza il servizio fornito dalla ricorrente.</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A tacere dell’intervenuta convalida di sfratto intervenuta a seguito di azione proposta dai proprietari dello </w:t>
      </w:r>
      <w:proofErr w:type="gramStart"/>
      <w:r w:rsidRPr="002D4F45">
        <w:rPr>
          <w:rFonts w:ascii="Garamond" w:eastAsia="Times New Roman" w:hAnsi="Garamond" w:cs="Times New Roman"/>
          <w:sz w:val="24"/>
          <w:szCs w:val="24"/>
          <w:lang w:eastAsia="it-IT"/>
        </w:rPr>
        <w:t>stabile</w:t>
      </w:r>
      <w:proofErr w:type="gramEnd"/>
      <w:r w:rsidRPr="002D4F45">
        <w:rPr>
          <w:rFonts w:ascii="Garamond" w:eastAsia="Times New Roman" w:hAnsi="Garamond" w:cs="Times New Roman"/>
          <w:sz w:val="24"/>
          <w:szCs w:val="24"/>
          <w:lang w:eastAsia="it-IT"/>
        </w:rPr>
        <w:t xml:space="preserve"> ove è ubicata la farmacia e delle “</w:t>
      </w:r>
      <w:r w:rsidRPr="002D4F45">
        <w:rPr>
          <w:rFonts w:ascii="Garamond" w:eastAsia="Times New Roman" w:hAnsi="Garamond" w:cs="Times New Roman"/>
          <w:i/>
          <w:iCs/>
          <w:sz w:val="24"/>
          <w:szCs w:val="24"/>
          <w:lang w:eastAsia="it-IT"/>
        </w:rPr>
        <w:t>numerose segnalazioni verbali circa la gestione gravemente deficitaria della Farmacia</w:t>
      </w:r>
      <w:r w:rsidRPr="002D4F45">
        <w:rPr>
          <w:rFonts w:ascii="Garamond" w:eastAsia="Times New Roman" w:hAnsi="Garamond" w:cs="Times New Roman"/>
          <w:sz w:val="24"/>
          <w:szCs w:val="24"/>
          <w:lang w:eastAsia="it-IT"/>
        </w:rPr>
        <w:t xml:space="preserve">” alcune delle quali pervenuta anche a </w:t>
      </w:r>
      <w:proofErr w:type="spellStart"/>
      <w:r w:rsidRPr="002D4F45">
        <w:rPr>
          <w:rFonts w:ascii="Garamond" w:eastAsia="Times New Roman" w:hAnsi="Garamond" w:cs="Times New Roman"/>
          <w:sz w:val="24"/>
          <w:szCs w:val="24"/>
          <w:lang w:eastAsia="it-IT"/>
        </w:rPr>
        <w:t>Federfarma</w:t>
      </w:r>
      <w:proofErr w:type="spellEnd"/>
      <w:r w:rsidRPr="002D4F45">
        <w:rPr>
          <w:rFonts w:ascii="Garamond" w:eastAsia="Times New Roman" w:hAnsi="Garamond" w:cs="Times New Roman"/>
          <w:sz w:val="24"/>
          <w:szCs w:val="24"/>
          <w:lang w:eastAsia="it-IT"/>
        </w:rPr>
        <w:t xml:space="preserve"> Parma, il negativo giudizio espresso trova riscontro nei dati statistici forniti dal Servizio Farmaceutica con comunicazione n. 41409 del 16 maggio 2012, con la quale si precisa che le ricette mediche presentate presso la farmacia </w:t>
      </w:r>
      <w:proofErr w:type="spellStart"/>
      <w:r w:rsidRPr="002D4F45">
        <w:rPr>
          <w:rFonts w:ascii="Garamond" w:eastAsia="Times New Roman" w:hAnsi="Garamond" w:cs="Times New Roman"/>
          <w:sz w:val="24"/>
          <w:szCs w:val="24"/>
          <w:lang w:eastAsia="it-IT"/>
        </w:rPr>
        <w:t>Bertuzzi</w:t>
      </w:r>
      <w:proofErr w:type="spellEnd"/>
      <w:r w:rsidRPr="002D4F45">
        <w:rPr>
          <w:rFonts w:ascii="Garamond" w:eastAsia="Times New Roman" w:hAnsi="Garamond" w:cs="Times New Roman"/>
          <w:sz w:val="24"/>
          <w:szCs w:val="24"/>
          <w:lang w:eastAsia="it-IT"/>
        </w:rPr>
        <w:t xml:space="preserve"> nell’anno 2010, erano 863 per un importo pari a € 12.925,10 mentre nell’anno 2012, 29 per un importo pari a € 358,36.</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Lo stesso Servizio, “</w:t>
      </w:r>
      <w:r w:rsidRPr="002D4F45">
        <w:rPr>
          <w:rFonts w:ascii="Garamond" w:eastAsia="Times New Roman" w:hAnsi="Garamond" w:cs="Times New Roman"/>
          <w:i/>
          <w:iCs/>
          <w:sz w:val="24"/>
          <w:szCs w:val="24"/>
          <w:lang w:eastAsia="it-IT"/>
        </w:rPr>
        <w:t>a titolo esemplificativo e statistico</w:t>
      </w:r>
      <w:r w:rsidRPr="002D4F45">
        <w:rPr>
          <w:rFonts w:ascii="Garamond" w:eastAsia="Times New Roman" w:hAnsi="Garamond" w:cs="Times New Roman"/>
          <w:sz w:val="24"/>
          <w:szCs w:val="24"/>
          <w:lang w:eastAsia="it-IT"/>
        </w:rPr>
        <w:t>”, allegava ulteriormente alle informazioni richieste un prospetto riferito a “</w:t>
      </w:r>
      <w:r w:rsidRPr="002D4F45">
        <w:rPr>
          <w:rFonts w:ascii="Garamond" w:eastAsia="Times New Roman" w:hAnsi="Garamond" w:cs="Times New Roman"/>
          <w:i/>
          <w:iCs/>
          <w:sz w:val="24"/>
          <w:szCs w:val="24"/>
          <w:lang w:eastAsia="it-IT"/>
        </w:rPr>
        <w:t>numero e valore medio delle ricette mediche presentate dai cittadini ad altre Farmacie di simile bacino demografico</w:t>
      </w:r>
      <w:r w:rsidRPr="002D4F45">
        <w:rPr>
          <w:rFonts w:ascii="Garamond" w:eastAsia="Times New Roman" w:hAnsi="Garamond" w:cs="Times New Roman"/>
          <w:sz w:val="24"/>
          <w:szCs w:val="24"/>
          <w:lang w:eastAsia="it-IT"/>
        </w:rPr>
        <w:t xml:space="preserve">” dal quale si ricavava come, nei Comuni di Sorbolo, Fontanellato, Colorno e Felino i </w:t>
      </w:r>
      <w:r w:rsidRPr="002D4F45">
        <w:rPr>
          <w:rFonts w:ascii="Garamond" w:eastAsia="Times New Roman" w:hAnsi="Garamond" w:cs="Times New Roman"/>
          <w:sz w:val="24"/>
          <w:szCs w:val="24"/>
          <w:lang w:eastAsia="it-IT"/>
        </w:rPr>
        <w:lastRenderedPageBreak/>
        <w:t xml:space="preserve">valori rilevati, pressoché costanti fra il 2010 e 2011, si attestassero, a circa 19.000 ricette e € 320.000,00 </w:t>
      </w:r>
      <w:proofErr w:type="gramStart"/>
      <w:r w:rsidRPr="002D4F45">
        <w:rPr>
          <w:rFonts w:ascii="Garamond" w:eastAsia="Times New Roman" w:hAnsi="Garamond" w:cs="Times New Roman"/>
          <w:sz w:val="24"/>
          <w:szCs w:val="24"/>
          <w:lang w:eastAsia="it-IT"/>
        </w:rPr>
        <w:t xml:space="preserve">di </w:t>
      </w:r>
      <w:proofErr w:type="gramEnd"/>
      <w:r w:rsidRPr="002D4F45">
        <w:rPr>
          <w:rFonts w:ascii="Garamond" w:eastAsia="Times New Roman" w:hAnsi="Garamond" w:cs="Times New Roman"/>
          <w:sz w:val="24"/>
          <w:szCs w:val="24"/>
          <w:lang w:eastAsia="it-IT"/>
        </w:rPr>
        <w:t>importo per farmacia/anno.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Per le considerazioni già esposte deve ritenersi infondato anche il terzo motivo di ricorso con il quale la ricorrente deduce il difetto di motivazione del provvedimento impugnato e la violazione dei principi di ragionevolezza e proporzionalità con riferimento alla natura della misura comminata che non si giustificherebbe alla luce della natura delle violazioni contestate.</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Con il secondo motivo di ricorso, la ricorrente deduce la violazione del diritto di difesa garantito dall’art. </w:t>
      </w:r>
      <w:proofErr w:type="gramStart"/>
      <w:r w:rsidRPr="002D4F45">
        <w:rPr>
          <w:rFonts w:ascii="Garamond" w:eastAsia="Times New Roman" w:hAnsi="Garamond" w:cs="Times New Roman"/>
          <w:sz w:val="24"/>
          <w:szCs w:val="24"/>
          <w:lang w:eastAsia="it-IT"/>
        </w:rPr>
        <w:t xml:space="preserve">24 </w:t>
      </w:r>
      <w:proofErr w:type="spellStart"/>
      <w:r w:rsidRPr="002D4F45">
        <w:rPr>
          <w:rFonts w:ascii="Garamond" w:eastAsia="Times New Roman" w:hAnsi="Garamond" w:cs="Times New Roman"/>
          <w:sz w:val="24"/>
          <w:szCs w:val="24"/>
          <w:lang w:eastAsia="it-IT"/>
        </w:rPr>
        <w:t>Cost</w:t>
      </w:r>
      <w:proofErr w:type="spellEnd"/>
      <w:r w:rsidRPr="002D4F45">
        <w:rPr>
          <w:rFonts w:ascii="Garamond" w:eastAsia="Times New Roman" w:hAnsi="Garamond" w:cs="Times New Roman"/>
          <w:sz w:val="24"/>
          <w:szCs w:val="24"/>
          <w:lang w:eastAsia="it-IT"/>
        </w:rPr>
        <w:t>. in ragione dell’omessa contestazione degli addebiti da parte dell’Autorità procedente che l’art</w:t>
      </w:r>
      <w:proofErr w:type="gramEnd"/>
      <w:r w:rsidRPr="002D4F45">
        <w:rPr>
          <w:rFonts w:ascii="Garamond" w:eastAsia="Times New Roman" w:hAnsi="Garamond" w:cs="Times New Roman"/>
          <w:sz w:val="24"/>
          <w:szCs w:val="24"/>
          <w:lang w:eastAsia="it-IT"/>
        </w:rPr>
        <w:t xml:space="preserve">. 60 del R.D. n. 1706/1938 richiede al verificarsi della fattispecie di cui all’art. 113, comma 1, </w:t>
      </w:r>
      <w:proofErr w:type="spellStart"/>
      <w:proofErr w:type="gramStart"/>
      <w:r w:rsidRPr="002D4F45">
        <w:rPr>
          <w:rFonts w:ascii="Garamond" w:eastAsia="Times New Roman" w:hAnsi="Garamond" w:cs="Times New Roman"/>
          <w:sz w:val="24"/>
          <w:szCs w:val="24"/>
          <w:lang w:eastAsia="it-IT"/>
        </w:rPr>
        <w:t>lett</w:t>
      </w:r>
      <w:proofErr w:type="spellEnd"/>
      <w:r w:rsidRPr="002D4F45">
        <w:rPr>
          <w:rFonts w:ascii="Garamond" w:eastAsia="Times New Roman" w:hAnsi="Garamond" w:cs="Times New Roman"/>
          <w:sz w:val="24"/>
          <w:szCs w:val="24"/>
          <w:lang w:eastAsia="it-IT"/>
        </w:rPr>
        <w:t>.</w:t>
      </w:r>
      <w:proofErr w:type="gramEnd"/>
      <w:r w:rsidRPr="002D4F45">
        <w:rPr>
          <w:rFonts w:ascii="Garamond" w:eastAsia="Times New Roman" w:hAnsi="Garamond" w:cs="Times New Roman"/>
          <w:sz w:val="24"/>
          <w:szCs w:val="24"/>
          <w:lang w:eastAsia="it-IT"/>
        </w:rPr>
        <w:t xml:space="preserve"> e).</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Nel caso di specie, il Sindaco, con la citata nota del 7 gennaio 2012 sui sarebbe limitato </w:t>
      </w:r>
      <w:proofErr w:type="gramStart"/>
      <w:r w:rsidRPr="002D4F45">
        <w:rPr>
          <w:rFonts w:ascii="Garamond" w:eastAsia="Times New Roman" w:hAnsi="Garamond" w:cs="Times New Roman"/>
          <w:sz w:val="24"/>
          <w:szCs w:val="24"/>
          <w:lang w:eastAsia="it-IT"/>
        </w:rPr>
        <w:t>ad</w:t>
      </w:r>
      <w:proofErr w:type="gramEnd"/>
      <w:r w:rsidRPr="002D4F45">
        <w:rPr>
          <w:rFonts w:ascii="Garamond" w:eastAsia="Times New Roman" w:hAnsi="Garamond" w:cs="Times New Roman"/>
          <w:sz w:val="24"/>
          <w:szCs w:val="24"/>
          <w:lang w:eastAsia="it-IT"/>
        </w:rPr>
        <w:t xml:space="preserve"> informare la ricorrente “</w:t>
      </w:r>
      <w:r w:rsidRPr="002D4F45">
        <w:rPr>
          <w:rFonts w:ascii="Garamond" w:eastAsia="Times New Roman" w:hAnsi="Garamond" w:cs="Times New Roman"/>
          <w:i/>
          <w:iCs/>
          <w:sz w:val="24"/>
          <w:szCs w:val="24"/>
          <w:lang w:eastAsia="it-IT"/>
        </w:rPr>
        <w:t>dell’intenzione di attivare il procedimento sanzionatorio della decadenza senza tuttavia prevedere una formale contestazione di addebiti</w:t>
      </w:r>
      <w:r w:rsidRPr="002D4F45">
        <w:rPr>
          <w:rFonts w:ascii="Garamond" w:eastAsia="Times New Roman" w:hAnsi="Garamond" w:cs="Times New Roman"/>
          <w:sz w:val="24"/>
          <w:szCs w:val="24"/>
          <w:lang w:eastAsia="it-IT"/>
        </w:rPr>
        <w:t>” (pag. 12, 3° cpv.)</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La mancata specificazione dei singoli episodi e delle singole irregolarità riscontrate non avrebbe consentito alla ricorrente “</w:t>
      </w:r>
      <w:r w:rsidRPr="002D4F45">
        <w:rPr>
          <w:rFonts w:ascii="Garamond" w:eastAsia="Times New Roman" w:hAnsi="Garamond" w:cs="Times New Roman"/>
          <w:i/>
          <w:iCs/>
          <w:sz w:val="24"/>
          <w:szCs w:val="24"/>
          <w:lang w:eastAsia="it-IT"/>
        </w:rPr>
        <w:t xml:space="preserve">di potersi in alcun modo difendersi dalle accuse che poi l’hanno portata </w:t>
      </w:r>
      <w:proofErr w:type="gramStart"/>
      <w:r w:rsidRPr="002D4F45">
        <w:rPr>
          <w:rFonts w:ascii="Garamond" w:eastAsia="Times New Roman" w:hAnsi="Garamond" w:cs="Times New Roman"/>
          <w:i/>
          <w:iCs/>
          <w:sz w:val="24"/>
          <w:szCs w:val="24"/>
          <w:lang w:eastAsia="it-IT"/>
        </w:rPr>
        <w:t xml:space="preserve">alla </w:t>
      </w:r>
      <w:proofErr w:type="gramEnd"/>
      <w:r w:rsidRPr="002D4F45">
        <w:rPr>
          <w:rFonts w:ascii="Garamond" w:eastAsia="Times New Roman" w:hAnsi="Garamond" w:cs="Times New Roman"/>
          <w:i/>
          <w:iCs/>
          <w:sz w:val="24"/>
          <w:szCs w:val="24"/>
          <w:lang w:eastAsia="it-IT"/>
        </w:rPr>
        <w:t>interruzione della sua attività</w:t>
      </w:r>
      <w:r w:rsidRPr="002D4F45">
        <w:rPr>
          <w:rFonts w:ascii="Garamond" w:eastAsia="Times New Roman" w:hAnsi="Garamond" w:cs="Times New Roman"/>
          <w:sz w:val="24"/>
          <w:szCs w:val="24"/>
          <w:lang w:eastAsia="it-IT"/>
        </w:rPr>
        <w:t>” (pag. 12 del ricorso, 4° cpv.).</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Nel provvedimento di decadenza, inoltre, </w:t>
      </w:r>
      <w:proofErr w:type="gramStart"/>
      <w:r w:rsidRPr="002D4F45">
        <w:rPr>
          <w:rFonts w:ascii="Garamond" w:eastAsia="Times New Roman" w:hAnsi="Garamond" w:cs="Times New Roman"/>
          <w:sz w:val="24"/>
          <w:szCs w:val="24"/>
          <w:lang w:eastAsia="it-IT"/>
        </w:rPr>
        <w:t>vengono</w:t>
      </w:r>
      <w:proofErr w:type="gramEnd"/>
      <w:r w:rsidRPr="002D4F45">
        <w:rPr>
          <w:rFonts w:ascii="Garamond" w:eastAsia="Times New Roman" w:hAnsi="Garamond" w:cs="Times New Roman"/>
          <w:sz w:val="24"/>
          <w:szCs w:val="24"/>
          <w:lang w:eastAsia="it-IT"/>
        </w:rPr>
        <w:t xml:space="preserve"> richiamate ulteriori violazioni (aperture con ritardo, segnalazioni anonime di disservizi) di cui non vi è traccia nei verbali di ispezione e mai contestate in precedenza.</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Il motivo è infondato.</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proofErr w:type="gramStart"/>
      <w:r w:rsidRPr="002D4F45">
        <w:rPr>
          <w:rFonts w:ascii="Garamond" w:eastAsia="Times New Roman" w:hAnsi="Garamond" w:cs="Times New Roman"/>
          <w:sz w:val="24"/>
          <w:szCs w:val="24"/>
          <w:lang w:eastAsia="it-IT"/>
        </w:rPr>
        <w:t>Ribadita</w:t>
      </w:r>
      <w:proofErr w:type="gramEnd"/>
      <w:r w:rsidRPr="002D4F45">
        <w:rPr>
          <w:rFonts w:ascii="Garamond" w:eastAsia="Times New Roman" w:hAnsi="Garamond" w:cs="Times New Roman"/>
          <w:sz w:val="24"/>
          <w:szCs w:val="24"/>
          <w:lang w:eastAsia="it-IT"/>
        </w:rPr>
        <w:t xml:space="preserve"> la sufficienza ai fini in esame delle già richiamate reiterate violazioni, deve evidenziarsi che, contrariamente a quanto sostenuto dalla ricorrente, la comunicazione sindacale del 7 gennaio 2012 richiama gli esiti ispettivi rendendo assolutamente comprensibili le ragioni poste alla base dell’iniziativa procedimentale con riconoscimento alla ricorrente della possibilità di intervento e difesa a tutela dei propri interessi anche se, in concreto, la stessa non è stata in grado di fornire alcun apporto partecipativo utile alla difesa della propria posizione.</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lastRenderedPageBreak/>
        <w:t>Di ciò ne è fatta menzione nel provvedimento ove si precisa che in sede di contraddittorio orale, svoltosi in data 6 febbraio 2012, la ricorrente “</w:t>
      </w:r>
      <w:r w:rsidRPr="002D4F45">
        <w:rPr>
          <w:rFonts w:ascii="Garamond" w:eastAsia="Times New Roman" w:hAnsi="Garamond" w:cs="Times New Roman"/>
          <w:i/>
          <w:iCs/>
          <w:sz w:val="24"/>
          <w:szCs w:val="24"/>
          <w:lang w:eastAsia="it-IT"/>
        </w:rPr>
        <w:t>non ha fornito alcuna indicazione risolutiva in merito alle problematiche legate alla gestione del servizio</w:t>
      </w:r>
      <w:r w:rsidRPr="002D4F45">
        <w:rPr>
          <w:rFonts w:ascii="Garamond" w:eastAsia="Times New Roman" w:hAnsi="Garamond" w:cs="Times New Roman"/>
          <w:sz w:val="24"/>
          <w:szCs w:val="24"/>
          <w:lang w:eastAsia="it-IT"/>
        </w:rPr>
        <w:t>”.</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Per quanto precede il </w:t>
      </w:r>
      <w:proofErr w:type="gramStart"/>
      <w:r w:rsidRPr="002D4F45">
        <w:rPr>
          <w:rFonts w:ascii="Garamond" w:eastAsia="Times New Roman" w:hAnsi="Garamond" w:cs="Times New Roman"/>
          <w:sz w:val="24"/>
          <w:szCs w:val="24"/>
          <w:lang w:eastAsia="it-IT"/>
        </w:rPr>
        <w:t>ricorso</w:t>
      </w:r>
      <w:proofErr w:type="gramEnd"/>
      <w:r w:rsidRPr="002D4F45">
        <w:rPr>
          <w:rFonts w:ascii="Garamond" w:eastAsia="Times New Roman" w:hAnsi="Garamond" w:cs="Times New Roman"/>
          <w:sz w:val="24"/>
          <w:szCs w:val="24"/>
          <w:lang w:eastAsia="it-IT"/>
        </w:rPr>
        <w:t xml:space="preserve"> deve essere respinto con condanna della ricorrente al pagamento delle spese di giudizio nella misura liquidata in dispositivo.</w:t>
      </w:r>
    </w:p>
    <w:p w:rsidR="002D4F45" w:rsidRPr="002D4F45" w:rsidRDefault="002D4F45" w:rsidP="002D4F45">
      <w:pPr>
        <w:spacing w:after="0" w:line="540" w:lineRule="atLeast"/>
        <w:jc w:val="center"/>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P.Q.M.</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Il Tribunale Amministrativo Regionale per l'Emilia Romagna, Sezione staccata di Parma, definitivamente pronunciando sul ricorso, come in </w:t>
      </w:r>
      <w:proofErr w:type="gramStart"/>
      <w:r w:rsidRPr="002D4F45">
        <w:rPr>
          <w:rFonts w:ascii="Garamond" w:eastAsia="Times New Roman" w:hAnsi="Garamond" w:cs="Times New Roman"/>
          <w:sz w:val="24"/>
          <w:szCs w:val="24"/>
          <w:lang w:eastAsia="it-IT"/>
        </w:rPr>
        <w:t>epigrafe proposto</w:t>
      </w:r>
      <w:proofErr w:type="gramEnd"/>
      <w:r w:rsidRPr="002D4F45">
        <w:rPr>
          <w:rFonts w:ascii="Garamond" w:eastAsia="Times New Roman" w:hAnsi="Garamond" w:cs="Times New Roman"/>
          <w:sz w:val="24"/>
          <w:szCs w:val="24"/>
          <w:lang w:eastAsia="it-IT"/>
        </w:rPr>
        <w:t>, lo respinge.</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Condanna la ricorrente al pagamento delle spese di giudizio che liquida in € 6.000,00 oltre spese generali, Iva e CPA.</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Ordina che la presente sentenza sia eseguita dall'Autorità amministrativa.</w:t>
      </w:r>
    </w:p>
    <w:p w:rsidR="002D4F45" w:rsidRPr="002D4F45" w:rsidRDefault="002D4F45" w:rsidP="002D4F45">
      <w:pPr>
        <w:spacing w:after="0" w:line="520" w:lineRule="atLeast"/>
        <w:jc w:val="both"/>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Così deciso in Parma nella camera di consiglio del giorno 19 giugno 2013 con l'intervento dei magistrati:</w:t>
      </w:r>
    </w:p>
    <w:p w:rsidR="002D4F45" w:rsidRPr="002D4F45" w:rsidRDefault="002D4F45" w:rsidP="002D4F45">
      <w:pPr>
        <w:spacing w:after="0" w:line="520" w:lineRule="atLeast"/>
        <w:ind w:firstLine="567"/>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Davide Ponte, Presidente FF</w:t>
      </w:r>
    </w:p>
    <w:p w:rsidR="002D4F45" w:rsidRPr="002D4F45" w:rsidRDefault="002D4F45" w:rsidP="002D4F45">
      <w:pPr>
        <w:spacing w:after="0" w:line="520" w:lineRule="atLeast"/>
        <w:ind w:firstLine="567"/>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Laura Marzano, Primo Referendario</w:t>
      </w:r>
    </w:p>
    <w:p w:rsidR="002D4F45" w:rsidRPr="002D4F45" w:rsidRDefault="002D4F45" w:rsidP="002D4F45">
      <w:pPr>
        <w:spacing w:line="520" w:lineRule="atLeast"/>
        <w:ind w:firstLine="567"/>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 xml:space="preserve">Marco Poppi, Primo Referendario, </w:t>
      </w:r>
      <w:proofErr w:type="gramStart"/>
      <w:r w:rsidRPr="002D4F45">
        <w:rPr>
          <w:rFonts w:ascii="Garamond" w:eastAsia="Times New Roman" w:hAnsi="Garamond" w:cs="Times New Roman"/>
          <w:sz w:val="24"/>
          <w:szCs w:val="24"/>
          <w:lang w:eastAsia="it-IT"/>
        </w:rPr>
        <w:t>Estensore</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4545"/>
        <w:gridCol w:w="96"/>
        <w:gridCol w:w="5027"/>
      </w:tblGrid>
      <w:tr w:rsidR="002D4F45" w:rsidRPr="002D4F45" w:rsidTr="002D4F45">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r w:rsidRPr="002D4F45">
              <w:rPr>
                <w:rFonts w:ascii="Times New Roman" w:eastAsia="Times New Roman" w:hAnsi="Times New Roman" w:cs="Times New Roman"/>
                <w:b/>
                <w:bCs/>
                <w:sz w:val="24"/>
                <w:szCs w:val="24"/>
                <w:lang w:eastAsia="it-IT"/>
              </w:rPr>
              <w:t> </w:t>
            </w: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r>
      <w:tr w:rsidR="002D4F45" w:rsidRPr="002D4F45" w:rsidTr="002D4F45">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r w:rsidRPr="002D4F45">
              <w:rPr>
                <w:rFonts w:ascii="Times New Roman" w:eastAsia="Times New Roman" w:hAnsi="Times New Roman" w:cs="Times New Roman"/>
                <w:b/>
                <w:bCs/>
                <w:sz w:val="24"/>
                <w:szCs w:val="24"/>
                <w:lang w:eastAsia="it-IT"/>
              </w:rPr>
              <w:t> </w:t>
            </w: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r>
      <w:tr w:rsidR="002D4F45" w:rsidRPr="002D4F45" w:rsidTr="002D4F45">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r w:rsidRPr="002D4F45">
              <w:rPr>
                <w:rFonts w:ascii="Times New Roman" w:eastAsia="Times New Roman" w:hAnsi="Times New Roman" w:cs="Times New Roman"/>
                <w:b/>
                <w:bCs/>
                <w:sz w:val="24"/>
                <w:szCs w:val="24"/>
                <w:lang w:eastAsia="it-IT"/>
              </w:rPr>
              <w:t>L'ESTENSORE</w:t>
            </w: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r w:rsidRPr="002D4F45">
              <w:rPr>
                <w:rFonts w:ascii="Times New Roman" w:eastAsia="Times New Roman" w:hAnsi="Times New Roman" w:cs="Times New Roman"/>
                <w:b/>
                <w:bCs/>
                <w:sz w:val="24"/>
                <w:szCs w:val="24"/>
                <w:lang w:eastAsia="it-IT"/>
              </w:rPr>
              <w:t>IL PRESIDENTE</w:t>
            </w:r>
          </w:p>
        </w:tc>
      </w:tr>
      <w:tr w:rsidR="002D4F45" w:rsidRPr="002D4F45" w:rsidTr="002D4F45">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r w:rsidRPr="002D4F45">
              <w:rPr>
                <w:rFonts w:ascii="Times New Roman" w:eastAsia="Times New Roman" w:hAnsi="Times New Roman" w:cs="Times New Roman"/>
                <w:b/>
                <w:bCs/>
                <w:sz w:val="24"/>
                <w:szCs w:val="24"/>
                <w:lang w:eastAsia="it-IT"/>
              </w:rPr>
              <w:t> </w:t>
            </w: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r>
      <w:tr w:rsidR="002D4F45" w:rsidRPr="002D4F45" w:rsidTr="002D4F45">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r w:rsidRPr="002D4F45">
              <w:rPr>
                <w:rFonts w:ascii="Times New Roman" w:eastAsia="Times New Roman" w:hAnsi="Times New Roman" w:cs="Times New Roman"/>
                <w:b/>
                <w:bCs/>
                <w:sz w:val="24"/>
                <w:szCs w:val="24"/>
                <w:lang w:eastAsia="it-IT"/>
              </w:rPr>
              <w:t> </w:t>
            </w: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r>
      <w:tr w:rsidR="002D4F45" w:rsidRPr="002D4F45" w:rsidTr="002D4F45">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r w:rsidRPr="002D4F45">
              <w:rPr>
                <w:rFonts w:ascii="Times New Roman" w:eastAsia="Times New Roman" w:hAnsi="Times New Roman" w:cs="Times New Roman"/>
                <w:b/>
                <w:bCs/>
                <w:sz w:val="24"/>
                <w:szCs w:val="24"/>
                <w:lang w:eastAsia="it-IT"/>
              </w:rPr>
              <w:t> </w:t>
            </w: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r>
      <w:tr w:rsidR="002D4F45" w:rsidRPr="002D4F45" w:rsidTr="002D4F45">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r w:rsidRPr="002D4F45">
              <w:rPr>
                <w:rFonts w:ascii="Times New Roman" w:eastAsia="Times New Roman" w:hAnsi="Times New Roman" w:cs="Times New Roman"/>
                <w:b/>
                <w:bCs/>
                <w:sz w:val="24"/>
                <w:szCs w:val="24"/>
                <w:lang w:eastAsia="it-IT"/>
              </w:rPr>
              <w:t> </w:t>
            </w: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r>
      <w:tr w:rsidR="002D4F45" w:rsidRPr="002D4F45" w:rsidTr="002D4F45">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r w:rsidRPr="002D4F45">
              <w:rPr>
                <w:rFonts w:ascii="Times New Roman" w:eastAsia="Times New Roman" w:hAnsi="Times New Roman" w:cs="Times New Roman"/>
                <w:b/>
                <w:bCs/>
                <w:sz w:val="24"/>
                <w:szCs w:val="24"/>
                <w:lang w:eastAsia="it-IT"/>
              </w:rPr>
              <w:t> </w:t>
            </w: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2D4F45" w:rsidRPr="002D4F45" w:rsidRDefault="002D4F45" w:rsidP="002D4F45">
            <w:pPr>
              <w:spacing w:after="0" w:line="240" w:lineRule="auto"/>
              <w:jc w:val="center"/>
              <w:rPr>
                <w:rFonts w:ascii="Times New Roman" w:eastAsia="Times New Roman" w:hAnsi="Times New Roman" w:cs="Times New Roman"/>
                <w:b/>
                <w:bCs/>
                <w:sz w:val="24"/>
                <w:szCs w:val="24"/>
                <w:lang w:eastAsia="it-IT"/>
              </w:rPr>
            </w:pPr>
          </w:p>
        </w:tc>
      </w:tr>
    </w:tbl>
    <w:p w:rsidR="002D4F45" w:rsidRPr="002D4F45" w:rsidRDefault="002D4F45" w:rsidP="002D4F45">
      <w:pPr>
        <w:spacing w:after="0" w:line="540" w:lineRule="atLeast"/>
        <w:jc w:val="center"/>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DEPOSITATA IN SEGRETERIA</w:t>
      </w:r>
    </w:p>
    <w:p w:rsidR="002D4F45" w:rsidRPr="002D4F45" w:rsidRDefault="002D4F45" w:rsidP="002D4F45">
      <w:pPr>
        <w:spacing w:after="0" w:line="540" w:lineRule="atLeast"/>
        <w:jc w:val="center"/>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Il 25/07/2013</w:t>
      </w:r>
    </w:p>
    <w:p w:rsidR="002D4F45" w:rsidRPr="002D4F45" w:rsidRDefault="002D4F45" w:rsidP="002D4F45">
      <w:pPr>
        <w:spacing w:after="0" w:line="540" w:lineRule="atLeast"/>
        <w:jc w:val="center"/>
        <w:rPr>
          <w:rFonts w:ascii="Garamond" w:eastAsia="Times New Roman" w:hAnsi="Garamond" w:cs="Times New Roman"/>
          <w:sz w:val="24"/>
          <w:szCs w:val="24"/>
          <w:lang w:eastAsia="it-IT"/>
        </w:rPr>
      </w:pPr>
      <w:r w:rsidRPr="002D4F45">
        <w:rPr>
          <w:rFonts w:ascii="Garamond" w:eastAsia="Times New Roman" w:hAnsi="Garamond" w:cs="Times New Roman"/>
          <w:sz w:val="24"/>
          <w:szCs w:val="24"/>
          <w:lang w:eastAsia="it-IT"/>
        </w:rPr>
        <w:t>IL SEGRETARIO</w:t>
      </w:r>
    </w:p>
    <w:p w:rsidR="002D4F45" w:rsidRPr="002D4F45" w:rsidRDefault="002D4F45" w:rsidP="002D4F45">
      <w:pPr>
        <w:spacing w:line="540" w:lineRule="atLeast"/>
        <w:jc w:val="center"/>
        <w:rPr>
          <w:rFonts w:ascii="Garamond" w:eastAsia="Times New Roman" w:hAnsi="Garamond" w:cs="Times New Roman"/>
          <w:sz w:val="24"/>
          <w:szCs w:val="24"/>
          <w:lang w:val="en-US" w:eastAsia="it-IT"/>
        </w:rPr>
      </w:pPr>
      <w:r w:rsidRPr="002D4F45">
        <w:rPr>
          <w:rFonts w:ascii="Garamond" w:eastAsia="Times New Roman" w:hAnsi="Garamond" w:cs="Times New Roman"/>
          <w:sz w:val="24"/>
          <w:szCs w:val="24"/>
          <w:lang w:val="en-US" w:eastAsia="it-IT"/>
        </w:rPr>
        <w:t xml:space="preserve">(Art. 89, co. 3, cod. proc. </w:t>
      </w:r>
      <w:proofErr w:type="spellStart"/>
      <w:r w:rsidRPr="002D4F45">
        <w:rPr>
          <w:rFonts w:ascii="Garamond" w:eastAsia="Times New Roman" w:hAnsi="Garamond" w:cs="Times New Roman"/>
          <w:sz w:val="24"/>
          <w:szCs w:val="24"/>
          <w:lang w:val="en-US" w:eastAsia="it-IT"/>
        </w:rPr>
        <w:t>amm</w:t>
      </w:r>
      <w:proofErr w:type="spellEnd"/>
      <w:r w:rsidRPr="002D4F45">
        <w:rPr>
          <w:rFonts w:ascii="Garamond" w:eastAsia="Times New Roman" w:hAnsi="Garamond" w:cs="Times New Roman"/>
          <w:sz w:val="24"/>
          <w:szCs w:val="24"/>
          <w:lang w:val="en-US" w:eastAsia="it-IT"/>
        </w:rPr>
        <w:t>.)</w:t>
      </w:r>
    </w:p>
    <w:p w:rsidR="00272420" w:rsidRPr="002D4F45" w:rsidRDefault="00272420">
      <w:pPr>
        <w:rPr>
          <w:sz w:val="24"/>
          <w:szCs w:val="24"/>
          <w:lang w:val="en-US"/>
        </w:rPr>
      </w:pPr>
    </w:p>
    <w:sectPr w:rsidR="00272420" w:rsidRPr="002D4F45" w:rsidSect="002724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5"/>
    <w:rsid w:val="00272420"/>
    <w:rsid w:val="002D4F45"/>
    <w:rsid w:val="009C09C1"/>
    <w:rsid w:val="009C1044"/>
    <w:rsid w:val="00A55324"/>
    <w:rsid w:val="00E4266A"/>
    <w:rsid w:val="00E872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2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2D4F45"/>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2D4F45"/>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2D4F45"/>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2D4F45"/>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2D4F45"/>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2D4F45"/>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2D4F45"/>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2D4F45"/>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2D4F4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D4F4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2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2D4F45"/>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2D4F45"/>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2D4F45"/>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2D4F45"/>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2D4F45"/>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2D4F45"/>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2D4F45"/>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2D4F45"/>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2D4F4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D4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11873">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3131</Words>
  <Characters>17847</Characters>
  <Application>Microsoft Macintosh Word</Application>
  <DocSecurity>0</DocSecurity>
  <Lines>148</Lines>
  <Paragraphs>41</Paragraphs>
  <ScaleCrop>false</ScaleCrop>
  <Company>Giunta regionale</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carmela.salerno</dc:creator>
  <cp:keywords/>
  <dc:description/>
  <cp:lastModifiedBy>giovanni salerno</cp:lastModifiedBy>
  <cp:revision>2</cp:revision>
  <dcterms:created xsi:type="dcterms:W3CDTF">2013-09-20T16:58:00Z</dcterms:created>
  <dcterms:modified xsi:type="dcterms:W3CDTF">2013-09-20T16:58:00Z</dcterms:modified>
</cp:coreProperties>
</file>